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96BD05" w14:textId="77777777" w:rsidR="002F32F7" w:rsidRDefault="00F039D1">
      <w:pPr>
        <w:spacing w:line="36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Expansion Proposal for the South Alamo Regional Alliance for the Homeless (SARAH)</w:t>
      </w:r>
    </w:p>
    <w:p w14:paraId="61DE5F5A" w14:textId="77777777" w:rsidR="002F32F7" w:rsidRDefault="002F32F7">
      <w:pPr>
        <w:spacing w:line="360" w:lineRule="auto"/>
        <w:jc w:val="center"/>
        <w:rPr>
          <w:rFonts w:ascii="Times New Roman" w:eastAsia="Times New Roman" w:hAnsi="Times New Roman" w:cs="Times New Roman"/>
          <w:sz w:val="24"/>
          <w:szCs w:val="24"/>
        </w:rPr>
      </w:pPr>
    </w:p>
    <w:p w14:paraId="2AFCE753"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66BD1E68" wp14:editId="00446A9B">
            <wp:extent cx="4152900" cy="2581275"/>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4152900" cy="2581275"/>
                    </a:xfrm>
                    <a:prstGeom prst="rect">
                      <a:avLst/>
                    </a:prstGeom>
                    <a:ln/>
                  </pic:spPr>
                </pic:pic>
              </a:graphicData>
            </a:graphic>
          </wp:inline>
        </w:drawing>
      </w:r>
    </w:p>
    <w:p w14:paraId="434316A5" w14:textId="77777777" w:rsidR="002F32F7" w:rsidRDefault="002F32F7">
      <w:pPr>
        <w:spacing w:line="360" w:lineRule="auto"/>
        <w:rPr>
          <w:rFonts w:ascii="Times New Roman" w:eastAsia="Times New Roman" w:hAnsi="Times New Roman" w:cs="Times New Roman"/>
          <w:sz w:val="24"/>
          <w:szCs w:val="24"/>
        </w:rPr>
      </w:pPr>
    </w:p>
    <w:p w14:paraId="7FC89A52"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Consultants</w:t>
      </w:r>
    </w:p>
    <w:p w14:paraId="4DD52896" w14:textId="77777777" w:rsidR="002F32F7" w:rsidRDefault="002F32F7">
      <w:pPr>
        <w:spacing w:line="360" w:lineRule="auto"/>
        <w:jc w:val="center"/>
        <w:rPr>
          <w:rFonts w:ascii="Times New Roman" w:eastAsia="Times New Roman" w:hAnsi="Times New Roman" w:cs="Times New Roman"/>
          <w:sz w:val="24"/>
          <w:szCs w:val="24"/>
        </w:rPr>
      </w:pPr>
    </w:p>
    <w:p w14:paraId="0582D272"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Darrin Speer – Team Manager</w:t>
      </w:r>
    </w:p>
    <w:p w14:paraId="06D00BA0"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Travis Banneyer – GIS Analyst</w:t>
      </w:r>
    </w:p>
    <w:p w14:paraId="765AB30B"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Stancil Barton – GIS Analyst</w:t>
      </w:r>
    </w:p>
    <w:p w14:paraId="10939680"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Brandon Trevino – GIS Analyst</w:t>
      </w:r>
    </w:p>
    <w:p w14:paraId="09015663"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Kennedy Watson – GIS Analyst</w:t>
      </w:r>
    </w:p>
    <w:p w14:paraId="135BDC0D"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6158828"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3155187"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3E59092"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Filing Date: March 2nd</w:t>
      </w:r>
    </w:p>
    <w:p w14:paraId="38E7F36D" w14:textId="77777777" w:rsidR="002F32F7" w:rsidRDefault="002F32F7">
      <w:pPr>
        <w:spacing w:line="360" w:lineRule="auto"/>
        <w:rPr>
          <w:rFonts w:ascii="Times New Roman" w:eastAsia="Times New Roman" w:hAnsi="Times New Roman" w:cs="Times New Roman"/>
          <w:sz w:val="24"/>
          <w:szCs w:val="24"/>
        </w:rPr>
      </w:pPr>
    </w:p>
    <w:p w14:paraId="357273E4" w14:textId="77777777" w:rsidR="002F32F7" w:rsidRDefault="002F32F7">
      <w:pPr>
        <w:spacing w:line="360" w:lineRule="auto"/>
        <w:rPr>
          <w:rFonts w:ascii="Times New Roman" w:eastAsia="Times New Roman" w:hAnsi="Times New Roman" w:cs="Times New Roman"/>
          <w:sz w:val="24"/>
          <w:szCs w:val="24"/>
        </w:rPr>
      </w:pPr>
    </w:p>
    <w:p w14:paraId="02D4BCC3" w14:textId="77777777" w:rsidR="002F32F7" w:rsidRDefault="002F32F7">
      <w:pPr>
        <w:spacing w:line="360" w:lineRule="auto"/>
        <w:jc w:val="center"/>
        <w:rPr>
          <w:rFonts w:ascii="Times New Roman" w:eastAsia="Times New Roman" w:hAnsi="Times New Roman" w:cs="Times New Roman"/>
          <w:sz w:val="24"/>
          <w:szCs w:val="24"/>
        </w:rPr>
      </w:pPr>
    </w:p>
    <w:p w14:paraId="365A2A88" w14:textId="77777777" w:rsidR="002F32F7" w:rsidRDefault="002F32F7">
      <w:pPr>
        <w:spacing w:line="360" w:lineRule="auto"/>
        <w:jc w:val="center"/>
        <w:rPr>
          <w:rFonts w:ascii="Times New Roman" w:eastAsia="Times New Roman" w:hAnsi="Times New Roman" w:cs="Times New Roman"/>
          <w:sz w:val="24"/>
          <w:szCs w:val="24"/>
        </w:rPr>
      </w:pPr>
    </w:p>
    <w:p w14:paraId="3C1E64E6" w14:textId="77777777" w:rsidR="002F32F7" w:rsidRDefault="002F32F7">
      <w:pPr>
        <w:spacing w:line="360" w:lineRule="auto"/>
        <w:jc w:val="center"/>
        <w:rPr>
          <w:rFonts w:ascii="Times New Roman" w:eastAsia="Times New Roman" w:hAnsi="Times New Roman" w:cs="Times New Roman"/>
          <w:sz w:val="24"/>
          <w:szCs w:val="24"/>
        </w:rPr>
      </w:pPr>
    </w:p>
    <w:p w14:paraId="75118C97" w14:textId="77777777" w:rsidR="002F32F7" w:rsidRDefault="002F32F7">
      <w:pPr>
        <w:spacing w:line="360" w:lineRule="auto"/>
        <w:jc w:val="center"/>
        <w:rPr>
          <w:rFonts w:ascii="Times New Roman" w:eastAsia="Times New Roman" w:hAnsi="Times New Roman" w:cs="Times New Roman"/>
          <w:sz w:val="24"/>
          <w:szCs w:val="24"/>
        </w:rPr>
      </w:pPr>
    </w:p>
    <w:p w14:paraId="3D4B702C" w14:textId="77777777" w:rsidR="002F32F7" w:rsidRDefault="00F039D1">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Table of Contents</w:t>
      </w:r>
    </w:p>
    <w:p w14:paraId="121B1071"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B0F4D3B" w14:textId="77777777" w:rsidR="006345CD"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Summary…………………………………………………………………………….…………….2</w:t>
      </w:r>
    </w:p>
    <w:p w14:paraId="27E4CC6F" w14:textId="2512AE52" w:rsidR="006345CD"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Purpose…………………………………………………………………………………………….2  </w:t>
      </w:r>
    </w:p>
    <w:p w14:paraId="00B7EBEA" w14:textId="45EFE519"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Scope…………………………………………………………………….………………………...</w:t>
      </w:r>
      <w:r w:rsidR="00B42E35">
        <w:rPr>
          <w:rFonts w:ascii="Times New Roman" w:eastAsia="Times New Roman" w:hAnsi="Times New Roman" w:cs="Times New Roman"/>
          <w:sz w:val="24"/>
          <w:szCs w:val="24"/>
        </w:rPr>
        <w:t>2</w:t>
      </w:r>
    </w:p>
    <w:p w14:paraId="2EDAE894" w14:textId="77777777" w:rsidR="006345CD" w:rsidRDefault="006345CD">
      <w:pPr>
        <w:spacing w:line="360" w:lineRule="auto"/>
        <w:rPr>
          <w:rFonts w:ascii="Times New Roman" w:eastAsia="Times New Roman" w:hAnsi="Times New Roman" w:cs="Times New Roman"/>
          <w:sz w:val="24"/>
          <w:szCs w:val="24"/>
        </w:rPr>
      </w:pPr>
    </w:p>
    <w:p w14:paraId="2AE20DAE"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Literature Review………………………………………………………………………….………3</w:t>
      </w:r>
    </w:p>
    <w:p w14:paraId="3D33A35B" w14:textId="77777777" w:rsidR="002F32F7" w:rsidRDefault="002F32F7">
      <w:pPr>
        <w:spacing w:line="360" w:lineRule="auto"/>
        <w:rPr>
          <w:rFonts w:ascii="Times New Roman" w:eastAsia="Times New Roman" w:hAnsi="Times New Roman" w:cs="Times New Roman"/>
          <w:sz w:val="24"/>
          <w:szCs w:val="24"/>
        </w:rPr>
      </w:pPr>
    </w:p>
    <w:p w14:paraId="010EA28E" w14:textId="35665EAF"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Data……………………………………...………………………………………...………………</w:t>
      </w:r>
      <w:r w:rsidR="00D83B87">
        <w:rPr>
          <w:rFonts w:ascii="Times New Roman" w:eastAsia="Times New Roman" w:hAnsi="Times New Roman" w:cs="Times New Roman"/>
          <w:sz w:val="24"/>
          <w:szCs w:val="24"/>
        </w:rPr>
        <w:t>7</w:t>
      </w:r>
    </w:p>
    <w:p w14:paraId="297EDE21" w14:textId="77777777" w:rsidR="002F32F7" w:rsidRDefault="002F32F7">
      <w:pPr>
        <w:spacing w:line="360" w:lineRule="auto"/>
        <w:rPr>
          <w:rFonts w:ascii="Times New Roman" w:eastAsia="Times New Roman" w:hAnsi="Times New Roman" w:cs="Times New Roman"/>
          <w:sz w:val="24"/>
          <w:szCs w:val="24"/>
        </w:rPr>
      </w:pPr>
    </w:p>
    <w:p w14:paraId="031C68D7"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Methodology………………………………………….…………………………………………...8</w:t>
      </w:r>
    </w:p>
    <w:p w14:paraId="73EEBEB5" w14:textId="77777777" w:rsidR="002F32F7" w:rsidRDefault="002F32F7">
      <w:pPr>
        <w:spacing w:line="360" w:lineRule="auto"/>
        <w:rPr>
          <w:rFonts w:ascii="Times New Roman" w:eastAsia="Times New Roman" w:hAnsi="Times New Roman" w:cs="Times New Roman"/>
          <w:sz w:val="24"/>
          <w:szCs w:val="24"/>
        </w:rPr>
      </w:pPr>
    </w:p>
    <w:p w14:paraId="2917099A"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Budget……………………………………………..……………………………..………………11</w:t>
      </w:r>
    </w:p>
    <w:p w14:paraId="73D811AA" w14:textId="77777777" w:rsidR="002F32F7" w:rsidRDefault="002F32F7">
      <w:pPr>
        <w:spacing w:line="360" w:lineRule="auto"/>
        <w:rPr>
          <w:rFonts w:ascii="Times New Roman" w:eastAsia="Times New Roman" w:hAnsi="Times New Roman" w:cs="Times New Roman"/>
          <w:sz w:val="24"/>
          <w:szCs w:val="24"/>
        </w:rPr>
      </w:pPr>
    </w:p>
    <w:p w14:paraId="432A93DB"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Timetable…………………………………………………………...……………………………11</w:t>
      </w:r>
    </w:p>
    <w:p w14:paraId="5376FE04" w14:textId="77777777" w:rsidR="002F32F7" w:rsidRDefault="002F32F7">
      <w:pPr>
        <w:spacing w:line="360" w:lineRule="auto"/>
        <w:rPr>
          <w:rFonts w:ascii="Times New Roman" w:eastAsia="Times New Roman" w:hAnsi="Times New Roman" w:cs="Times New Roman"/>
          <w:sz w:val="24"/>
          <w:szCs w:val="24"/>
        </w:rPr>
      </w:pPr>
    </w:p>
    <w:p w14:paraId="16FBC7E8"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Final Deliverables……………………………………………………..…………………………12</w:t>
      </w:r>
    </w:p>
    <w:p w14:paraId="5430CAB3" w14:textId="77777777" w:rsidR="002F32F7" w:rsidRDefault="002F32F7">
      <w:pPr>
        <w:spacing w:line="360" w:lineRule="auto"/>
        <w:rPr>
          <w:rFonts w:ascii="Times New Roman" w:eastAsia="Times New Roman" w:hAnsi="Times New Roman" w:cs="Times New Roman"/>
          <w:sz w:val="24"/>
          <w:szCs w:val="24"/>
        </w:rPr>
      </w:pPr>
    </w:p>
    <w:p w14:paraId="6EDD1070"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Conclusion………………………………………………………………….……………………12</w:t>
      </w:r>
    </w:p>
    <w:p w14:paraId="31CC899B" w14:textId="77777777" w:rsidR="002F32F7" w:rsidRDefault="002F32F7">
      <w:pPr>
        <w:spacing w:line="360" w:lineRule="auto"/>
        <w:rPr>
          <w:rFonts w:ascii="Times New Roman" w:eastAsia="Times New Roman" w:hAnsi="Times New Roman" w:cs="Times New Roman"/>
          <w:sz w:val="24"/>
          <w:szCs w:val="24"/>
        </w:rPr>
      </w:pPr>
    </w:p>
    <w:p w14:paraId="0EC7CEF6"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References………………………………………………...……………………………………..13</w:t>
      </w:r>
    </w:p>
    <w:p w14:paraId="225B6A11"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2800D895"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3818DC4" w14:textId="77777777" w:rsidR="002F32F7" w:rsidRDefault="002F32F7">
      <w:pPr>
        <w:spacing w:line="360" w:lineRule="auto"/>
        <w:rPr>
          <w:rFonts w:ascii="Times New Roman" w:eastAsia="Times New Roman" w:hAnsi="Times New Roman" w:cs="Times New Roman"/>
          <w:sz w:val="24"/>
          <w:szCs w:val="24"/>
        </w:rPr>
      </w:pPr>
    </w:p>
    <w:p w14:paraId="5C287689" w14:textId="77777777" w:rsidR="002F32F7" w:rsidRDefault="002F32F7">
      <w:pPr>
        <w:spacing w:line="360" w:lineRule="auto"/>
        <w:rPr>
          <w:rFonts w:ascii="Times New Roman" w:eastAsia="Times New Roman" w:hAnsi="Times New Roman" w:cs="Times New Roman"/>
          <w:sz w:val="24"/>
          <w:szCs w:val="24"/>
        </w:rPr>
      </w:pPr>
    </w:p>
    <w:p w14:paraId="175859E9"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337E07F4" w14:textId="77777777" w:rsidR="002F32F7" w:rsidRDefault="002F32F7">
      <w:pPr>
        <w:spacing w:line="360" w:lineRule="auto"/>
        <w:rPr>
          <w:rFonts w:ascii="Times New Roman" w:eastAsia="Times New Roman" w:hAnsi="Times New Roman" w:cs="Times New Roman"/>
          <w:sz w:val="24"/>
          <w:szCs w:val="24"/>
        </w:rPr>
      </w:pPr>
    </w:p>
    <w:p w14:paraId="0503D9FC" w14:textId="77777777" w:rsidR="002F32F7" w:rsidRDefault="002F32F7">
      <w:pPr>
        <w:spacing w:line="360" w:lineRule="auto"/>
        <w:rPr>
          <w:rFonts w:ascii="Times New Roman" w:eastAsia="Times New Roman" w:hAnsi="Times New Roman" w:cs="Times New Roman"/>
          <w:sz w:val="24"/>
          <w:szCs w:val="24"/>
        </w:rPr>
      </w:pPr>
    </w:p>
    <w:p w14:paraId="7FCE50D1" w14:textId="77777777" w:rsidR="002F32F7" w:rsidRDefault="002F32F7">
      <w:pPr>
        <w:spacing w:line="360" w:lineRule="auto"/>
        <w:rPr>
          <w:rFonts w:ascii="Times New Roman" w:eastAsia="Times New Roman" w:hAnsi="Times New Roman" w:cs="Times New Roman"/>
          <w:sz w:val="24"/>
          <w:szCs w:val="24"/>
        </w:rPr>
      </w:pPr>
    </w:p>
    <w:p w14:paraId="28FF4B94" w14:textId="77777777" w:rsidR="002F32F7" w:rsidRDefault="002F32F7">
      <w:pPr>
        <w:spacing w:line="360" w:lineRule="auto"/>
        <w:rPr>
          <w:rFonts w:ascii="Times New Roman" w:eastAsia="Times New Roman" w:hAnsi="Times New Roman" w:cs="Times New Roman"/>
          <w:sz w:val="24"/>
          <w:szCs w:val="24"/>
          <w:u w:val="single"/>
        </w:rPr>
      </w:pPr>
    </w:p>
    <w:p w14:paraId="190895D5" w14:textId="72DD4DE1" w:rsidR="008145A0" w:rsidRDefault="00F039D1" w:rsidP="008145A0">
      <w:pPr>
        <w:numPr>
          <w:ilvl w:val="0"/>
          <w:numId w:val="2"/>
        </w:numPr>
        <w:spacing w:line="360" w:lineRule="auto"/>
        <w:rPr>
          <w:b/>
          <w:sz w:val="24"/>
          <w:szCs w:val="24"/>
        </w:rPr>
      </w:pPr>
      <w:r>
        <w:rPr>
          <w:b/>
          <w:sz w:val="24"/>
          <w:szCs w:val="24"/>
        </w:rPr>
        <w:lastRenderedPageBreak/>
        <w:t xml:space="preserve">Introduction </w:t>
      </w:r>
    </w:p>
    <w:p w14:paraId="2F019E96" w14:textId="77777777" w:rsidR="00F85F0E" w:rsidRPr="00B86887" w:rsidRDefault="00F85F0E" w:rsidP="00F85F0E">
      <w:pPr>
        <w:spacing w:line="360" w:lineRule="auto"/>
        <w:ind w:left="720"/>
        <w:rPr>
          <w:b/>
          <w:sz w:val="24"/>
          <w:szCs w:val="24"/>
        </w:rPr>
      </w:pPr>
    </w:p>
    <w:p w14:paraId="45412773" w14:textId="47C99447" w:rsidR="008145A0" w:rsidRPr="00B86887" w:rsidRDefault="00F039D1" w:rsidP="00B86887">
      <w:pPr>
        <w:pStyle w:val="ListParagraph"/>
        <w:numPr>
          <w:ilvl w:val="1"/>
          <w:numId w:val="3"/>
        </w:numPr>
        <w:spacing w:line="360" w:lineRule="auto"/>
        <w:rPr>
          <w:sz w:val="24"/>
          <w:szCs w:val="24"/>
        </w:rPr>
      </w:pPr>
      <w:r w:rsidRPr="008145A0">
        <w:rPr>
          <w:sz w:val="24"/>
          <w:szCs w:val="24"/>
        </w:rPr>
        <w:t>Summary</w:t>
      </w:r>
    </w:p>
    <w:p w14:paraId="5E4D0D74" w14:textId="1E20B3E3" w:rsidR="002F32F7" w:rsidRDefault="00F039D1" w:rsidP="00B86887">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San Antonio, Texas is one of multiple major cities experiencing increasing homelessness among the general population</w:t>
      </w:r>
      <w:r w:rsidR="002F1785">
        <w:rPr>
          <w:rFonts w:ascii="Times New Roman" w:eastAsia="Times New Roman" w:hAnsi="Times New Roman" w:cs="Times New Roman"/>
          <w:sz w:val="24"/>
          <w:szCs w:val="24"/>
        </w:rPr>
        <w:t>, including</w:t>
      </w:r>
      <w:r>
        <w:rPr>
          <w:rFonts w:ascii="Times New Roman" w:eastAsia="Times New Roman" w:hAnsi="Times New Roman" w:cs="Times New Roman"/>
          <w:sz w:val="24"/>
          <w:szCs w:val="24"/>
        </w:rPr>
        <w:t xml:space="preserve"> youth and young adults. The South Alamo Regional Alliance for the Homeless (SARAH) is an organization that focuses on providing resources such as food, showers, recreation, </w:t>
      </w:r>
      <w:r w:rsidR="002F1785">
        <w:rPr>
          <w:rFonts w:ascii="Times New Roman" w:eastAsia="Times New Roman" w:hAnsi="Times New Roman" w:cs="Times New Roman"/>
          <w:sz w:val="24"/>
          <w:szCs w:val="24"/>
        </w:rPr>
        <w:t xml:space="preserve">community, </w:t>
      </w:r>
      <w:r>
        <w:rPr>
          <w:rFonts w:ascii="Times New Roman" w:eastAsia="Times New Roman" w:hAnsi="Times New Roman" w:cs="Times New Roman"/>
          <w:sz w:val="24"/>
          <w:szCs w:val="24"/>
        </w:rPr>
        <w:t xml:space="preserve">and educational outreach to displaced youth and young adults in Bexar County. </w:t>
      </w:r>
      <w:r w:rsidR="009A491E">
        <w:rPr>
          <w:rFonts w:ascii="Times New Roman" w:eastAsia="Times New Roman" w:hAnsi="Times New Roman" w:cs="Times New Roman"/>
          <w:sz w:val="24"/>
          <w:szCs w:val="24"/>
        </w:rPr>
        <w:t>Texas Location Solutions</w:t>
      </w:r>
      <w:r w:rsidR="009F2420">
        <w:rPr>
          <w:rFonts w:ascii="Times New Roman" w:eastAsia="Times New Roman" w:hAnsi="Times New Roman" w:cs="Times New Roman"/>
          <w:sz w:val="24"/>
          <w:szCs w:val="24"/>
        </w:rPr>
        <w:t xml:space="preserve"> (TLS)</w:t>
      </w:r>
      <w:r w:rsidR="009A491E">
        <w:rPr>
          <w:rFonts w:ascii="Times New Roman" w:eastAsia="Times New Roman" w:hAnsi="Times New Roman" w:cs="Times New Roman"/>
          <w:sz w:val="24"/>
          <w:szCs w:val="24"/>
        </w:rPr>
        <w:t xml:space="preserve"> has researched numerous studies pertaining to youth homelessness and the factors leading youth to become homeless for the purpose of creating a weighted risk factor system. The risk factor weights were utilized </w:t>
      </w:r>
      <w:r w:rsidR="009F2420">
        <w:rPr>
          <w:rFonts w:ascii="Times New Roman" w:eastAsia="Times New Roman" w:hAnsi="Times New Roman" w:cs="Times New Roman"/>
          <w:sz w:val="24"/>
          <w:szCs w:val="24"/>
        </w:rPr>
        <w:t xml:space="preserve">as part of the methodology to locate the most suitable areas that provide resources for homeless youth. At the bottom, we provide a budget and timetable to detail the time and finances required for the project. </w:t>
      </w:r>
    </w:p>
    <w:p w14:paraId="67A1D052" w14:textId="77777777" w:rsidR="00B86887" w:rsidRPr="00B86887" w:rsidRDefault="00B86887" w:rsidP="00B86887">
      <w:pPr>
        <w:spacing w:line="360" w:lineRule="auto"/>
        <w:ind w:firstLine="720"/>
        <w:rPr>
          <w:rFonts w:ascii="Times New Roman" w:eastAsia="Times New Roman" w:hAnsi="Times New Roman" w:cs="Times New Roman"/>
          <w:sz w:val="24"/>
          <w:szCs w:val="24"/>
        </w:rPr>
      </w:pPr>
    </w:p>
    <w:p w14:paraId="0212B10D" w14:textId="45FB5615" w:rsidR="008145A0" w:rsidRDefault="00F039D1" w:rsidP="008145A0">
      <w:pPr>
        <w:spacing w:line="360" w:lineRule="auto"/>
        <w:rPr>
          <w:sz w:val="24"/>
          <w:szCs w:val="24"/>
        </w:rPr>
      </w:pPr>
      <w:r>
        <w:rPr>
          <w:sz w:val="24"/>
          <w:szCs w:val="24"/>
        </w:rPr>
        <w:t>1.2 Purpose</w:t>
      </w:r>
    </w:p>
    <w:p w14:paraId="542ADA20" w14:textId="1D5BBCCB" w:rsidR="002A2F88" w:rsidRDefault="009F2420" w:rsidP="009F2420">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TLS</w:t>
      </w:r>
      <w:r w:rsidR="009A491E">
        <w:rPr>
          <w:rFonts w:ascii="Times New Roman" w:eastAsia="Times New Roman" w:hAnsi="Times New Roman" w:cs="Times New Roman"/>
          <w:sz w:val="24"/>
          <w:szCs w:val="24"/>
        </w:rPr>
        <w:t xml:space="preserve"> aims to assist SARAH in an expansion project that will provide more resource access areas for displaced peoples in Bexar County. To assist SARAH with this endeavor, TLS will locate the most suitable areas based on several weighted risk factors that succumb youth and young adults to homelessness. This includes, but is not limited to, mental health issues, lack of affordable housing, unemployment, poverty, and minimum wages. </w:t>
      </w:r>
      <w:r w:rsidR="00F039D1">
        <w:rPr>
          <w:rFonts w:ascii="Times New Roman" w:eastAsia="Times New Roman" w:hAnsi="Times New Roman" w:cs="Times New Roman"/>
          <w:sz w:val="24"/>
          <w:szCs w:val="24"/>
        </w:rPr>
        <w:t>There will be three access points providing services to our target homeless population and two drop-in centers. The drop-in centers will provide a variety of services such as food, shower, and outdoor recreation for the current and at-risk homeless youth.</w:t>
      </w:r>
      <w:r w:rsidR="009A491E">
        <w:rPr>
          <w:rFonts w:ascii="Times New Roman" w:eastAsia="Times New Roman" w:hAnsi="Times New Roman" w:cs="Times New Roman"/>
          <w:sz w:val="24"/>
          <w:szCs w:val="24"/>
        </w:rPr>
        <w:t xml:space="preserve"> The access point</w:t>
      </w:r>
      <w:r>
        <w:rPr>
          <w:rFonts w:ascii="Times New Roman" w:eastAsia="Times New Roman" w:hAnsi="Times New Roman" w:cs="Times New Roman"/>
          <w:sz w:val="24"/>
          <w:szCs w:val="24"/>
        </w:rPr>
        <w:t>s</w:t>
      </w:r>
      <w:r w:rsidR="009A491E">
        <w:rPr>
          <w:rFonts w:ascii="Times New Roman" w:eastAsia="Times New Roman" w:hAnsi="Times New Roman" w:cs="Times New Roman"/>
          <w:sz w:val="24"/>
          <w:szCs w:val="24"/>
        </w:rPr>
        <w:t xml:space="preserve"> wi</w:t>
      </w:r>
      <w:r>
        <w:rPr>
          <w:rFonts w:ascii="Times New Roman" w:eastAsia="Times New Roman" w:hAnsi="Times New Roman" w:cs="Times New Roman"/>
          <w:sz w:val="24"/>
          <w:szCs w:val="24"/>
        </w:rPr>
        <w:t>ll</w:t>
      </w:r>
      <w:r w:rsidR="009A491E">
        <w:rPr>
          <w:rFonts w:ascii="Times New Roman" w:eastAsia="Times New Roman" w:hAnsi="Times New Roman" w:cs="Times New Roman"/>
          <w:sz w:val="24"/>
          <w:szCs w:val="24"/>
        </w:rPr>
        <w:t xml:space="preserve"> provide a quick stop for homeless youth in need of necessities such as food and water.</w:t>
      </w:r>
    </w:p>
    <w:p w14:paraId="6DF2B9FC" w14:textId="77777777" w:rsidR="008127AA" w:rsidRDefault="008127AA" w:rsidP="008127AA">
      <w:pPr>
        <w:spacing w:line="360" w:lineRule="auto"/>
        <w:rPr>
          <w:rFonts w:ascii="Times New Roman" w:eastAsia="Times New Roman" w:hAnsi="Times New Roman" w:cs="Times New Roman"/>
          <w:sz w:val="24"/>
          <w:szCs w:val="24"/>
        </w:rPr>
      </w:pPr>
    </w:p>
    <w:p w14:paraId="4F93F6ED" w14:textId="549DD4D8" w:rsidR="008127AA" w:rsidRDefault="00F039D1" w:rsidP="00B86887">
      <w:pPr>
        <w:spacing w:line="360" w:lineRule="auto"/>
        <w:rPr>
          <w:sz w:val="24"/>
          <w:szCs w:val="24"/>
        </w:rPr>
      </w:pPr>
      <w:r>
        <w:rPr>
          <w:sz w:val="24"/>
          <w:szCs w:val="24"/>
        </w:rPr>
        <w:t>1.3 Scope</w:t>
      </w:r>
    </w:p>
    <w:p w14:paraId="1B13BE80" w14:textId="623AF150" w:rsidR="002F32F7" w:rsidRDefault="00F039D1">
      <w:pPr>
        <w:spacing w:line="360" w:lineRule="auto"/>
        <w:ind w:firstLine="72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The geographic area of study will be encompassed within the greater San Antonio area - specifically Bexar County. The literature research and findings range from 2015 to 2020, while the GIS data is currently up to date. The map shown (Fig. 1) is provided by the TLS team. The </w:t>
      </w:r>
      <w:r>
        <w:rPr>
          <w:rFonts w:ascii="Times New Roman" w:eastAsia="Times New Roman" w:hAnsi="Times New Roman" w:cs="Times New Roman"/>
          <w:sz w:val="24"/>
          <w:szCs w:val="24"/>
        </w:rPr>
        <w:lastRenderedPageBreak/>
        <w:t>GIS analyst team w</w:t>
      </w:r>
      <w:r w:rsidR="000F196B">
        <w:rPr>
          <w:rFonts w:ascii="Times New Roman" w:eastAsia="Times New Roman" w:hAnsi="Times New Roman" w:cs="Times New Roman"/>
          <w:sz w:val="24"/>
          <w:szCs w:val="24"/>
        </w:rPr>
        <w:t xml:space="preserve">as </w:t>
      </w:r>
      <w:r>
        <w:rPr>
          <w:rFonts w:ascii="Times New Roman" w:eastAsia="Times New Roman" w:hAnsi="Times New Roman" w:cs="Times New Roman"/>
          <w:sz w:val="24"/>
          <w:szCs w:val="24"/>
        </w:rPr>
        <w:t xml:space="preserve">assigned to this project in late January and will give a final report on April 28th. The presentation of </w:t>
      </w:r>
      <w:r w:rsidR="00191937">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final re</w:t>
      </w:r>
      <w:r w:rsidR="001A66C6">
        <w:rPr>
          <w:rFonts w:ascii="Times New Roman" w:eastAsia="Times New Roman" w:hAnsi="Times New Roman" w:cs="Times New Roman"/>
          <w:sz w:val="24"/>
          <w:szCs w:val="24"/>
        </w:rPr>
        <w:t>port</w:t>
      </w:r>
      <w:r>
        <w:rPr>
          <w:rFonts w:ascii="Times New Roman" w:eastAsia="Times New Roman" w:hAnsi="Times New Roman" w:cs="Times New Roman"/>
          <w:sz w:val="24"/>
          <w:szCs w:val="24"/>
        </w:rPr>
        <w:t xml:space="preserve"> is scheduled for May 3rd. </w:t>
      </w:r>
      <w:r>
        <w:rPr>
          <w:noProof/>
        </w:rPr>
        <w:drawing>
          <wp:anchor distT="114300" distB="114300" distL="114300" distR="114300" simplePos="0" relativeHeight="251658240" behindDoc="0" locked="0" layoutInCell="1" hidden="0" allowOverlap="1" wp14:anchorId="5BBA6239" wp14:editId="1856FB1B">
            <wp:simplePos x="0" y="0"/>
            <wp:positionH relativeFrom="column">
              <wp:posOffset>2609850</wp:posOffset>
            </wp:positionH>
            <wp:positionV relativeFrom="paragraph">
              <wp:posOffset>1295400</wp:posOffset>
            </wp:positionV>
            <wp:extent cx="3333480" cy="2633663"/>
            <wp:effectExtent l="0" t="0" r="0" b="0"/>
            <wp:wrapSquare wrapText="bothSides" distT="114300" distB="114300" distL="114300" distR="114300"/>
            <wp:docPr id="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3333480" cy="2633663"/>
                    </a:xfrm>
                    <a:prstGeom prst="rect">
                      <a:avLst/>
                    </a:prstGeom>
                    <a:ln/>
                  </pic:spPr>
                </pic:pic>
              </a:graphicData>
            </a:graphic>
          </wp:anchor>
        </w:drawing>
      </w:r>
    </w:p>
    <w:p w14:paraId="5F7FF22A" w14:textId="77777777" w:rsidR="002F32F7" w:rsidRDefault="002F32F7">
      <w:pPr>
        <w:spacing w:line="360" w:lineRule="auto"/>
        <w:ind w:firstLine="720"/>
        <w:rPr>
          <w:rFonts w:ascii="Times New Roman" w:eastAsia="Times New Roman" w:hAnsi="Times New Roman" w:cs="Times New Roman"/>
          <w:b/>
          <w:sz w:val="24"/>
          <w:szCs w:val="24"/>
        </w:rPr>
      </w:pPr>
    </w:p>
    <w:p w14:paraId="4A7A21E7" w14:textId="77777777" w:rsidR="002F32F7" w:rsidRDefault="00F039D1">
      <w:pPr>
        <w:numPr>
          <w:ilvl w:val="0"/>
          <w:numId w:val="2"/>
        </w:numPr>
        <w:spacing w:line="360" w:lineRule="auto"/>
        <w:rPr>
          <w:b/>
          <w:sz w:val="24"/>
          <w:szCs w:val="24"/>
        </w:rPr>
      </w:pPr>
      <w:r>
        <w:rPr>
          <w:b/>
          <w:sz w:val="24"/>
          <w:szCs w:val="24"/>
        </w:rPr>
        <w:t>Literature Review</w:t>
      </w:r>
    </w:p>
    <w:p w14:paraId="13A7C669" w14:textId="33E3E289" w:rsidR="000E62B2" w:rsidRDefault="006345CD" w:rsidP="000E62B2">
      <w:pPr>
        <w:spacing w:line="360" w:lineRule="auto"/>
        <w:ind w:firstLine="720"/>
        <w:rPr>
          <w:rFonts w:ascii="Times New Roman" w:eastAsia="Times New Roman" w:hAnsi="Times New Roman" w:cs="Times New Roman"/>
          <w:sz w:val="20"/>
          <w:szCs w:val="20"/>
        </w:rPr>
      </w:pPr>
      <w:r>
        <w:rPr>
          <w:noProof/>
        </w:rPr>
        <mc:AlternateContent>
          <mc:Choice Requires="wpg">
            <w:drawing>
              <wp:anchor distT="114300" distB="114300" distL="114300" distR="114300" simplePos="0" relativeHeight="251659264" behindDoc="0" locked="0" layoutInCell="1" hidden="0" allowOverlap="1" wp14:anchorId="5BEBE6DD" wp14:editId="5C9BD4EF">
                <wp:simplePos x="0" y="0"/>
                <wp:positionH relativeFrom="column">
                  <wp:posOffset>4258310</wp:posOffset>
                </wp:positionH>
                <wp:positionV relativeFrom="paragraph">
                  <wp:posOffset>1234440</wp:posOffset>
                </wp:positionV>
                <wp:extent cx="1964055" cy="2080895"/>
                <wp:effectExtent l="0" t="0" r="0" b="0"/>
                <wp:wrapSquare wrapText="bothSides" distT="114300" distB="114300" distL="114300" distR="114300"/>
                <wp:docPr id="1" name=""/>
                <wp:cNvGraphicFramePr/>
                <a:graphic xmlns:a="http://schemas.openxmlformats.org/drawingml/2006/main">
                  <a:graphicData uri="http://schemas.microsoft.com/office/word/2010/wordprocessingGroup">
                    <wpg:wgp>
                      <wpg:cNvGrpSpPr/>
                      <wpg:grpSpPr>
                        <a:xfrm>
                          <a:off x="0" y="0"/>
                          <a:ext cx="1964055" cy="2080895"/>
                          <a:chOff x="949825" y="487775"/>
                          <a:chExt cx="3011903" cy="2805892"/>
                        </a:xfrm>
                      </wpg:grpSpPr>
                      <wps:wsp>
                        <wps:cNvPr id="2" name="Text Box 2"/>
                        <wps:cNvSpPr txBox="1"/>
                        <wps:spPr>
                          <a:xfrm>
                            <a:off x="949825" y="672199"/>
                            <a:ext cx="1815605" cy="478606"/>
                          </a:xfrm>
                          <a:prstGeom prst="rect">
                            <a:avLst/>
                          </a:prstGeom>
                          <a:noFill/>
                          <a:ln>
                            <a:noFill/>
                          </a:ln>
                        </wps:spPr>
                        <wps:txbx>
                          <w:txbxContent>
                            <w:p w14:paraId="2C2F2000" w14:textId="77777777" w:rsidR="002F32F7" w:rsidRDefault="002F32F7">
                              <w:pPr>
                                <w:spacing w:line="240" w:lineRule="auto"/>
                                <w:textDirection w:val="btLr"/>
                              </w:pPr>
                            </w:p>
                          </w:txbxContent>
                        </wps:txbx>
                        <wps:bodyPr spcFirstLastPara="1" wrap="square" lIns="91425" tIns="91425" rIns="91425" bIns="91425" anchor="t" anchorCtr="0">
                          <a:noAutofit/>
                        </wps:bodyPr>
                      </wps:wsp>
                      <wps:wsp>
                        <wps:cNvPr id="3" name="Text Box 3"/>
                        <wps:cNvSpPr txBox="1"/>
                        <wps:spPr>
                          <a:xfrm>
                            <a:off x="1134275" y="487775"/>
                            <a:ext cx="1921905" cy="478606"/>
                          </a:xfrm>
                          <a:prstGeom prst="rect">
                            <a:avLst/>
                          </a:prstGeom>
                          <a:noFill/>
                          <a:ln>
                            <a:noFill/>
                          </a:ln>
                        </wps:spPr>
                        <wps:txbx>
                          <w:txbxContent>
                            <w:p w14:paraId="2E38D21F" w14:textId="77777777" w:rsidR="002F32F7" w:rsidRDefault="002F32F7">
                              <w:pPr>
                                <w:spacing w:line="240" w:lineRule="auto"/>
                                <w:textDirection w:val="btLr"/>
                              </w:pPr>
                            </w:p>
                          </w:txbxContent>
                        </wps:txbx>
                        <wps:bodyPr spcFirstLastPara="1" wrap="square" lIns="91425" tIns="91425" rIns="91425" bIns="91425" anchor="t" anchorCtr="0">
                          <a:noAutofit/>
                        </wps:bodyPr>
                      </wps:wsp>
                      <wps:wsp>
                        <wps:cNvPr id="4" name="Text Box 4"/>
                        <wps:cNvSpPr txBox="1"/>
                        <wps:spPr>
                          <a:xfrm>
                            <a:off x="1399001" y="2692908"/>
                            <a:ext cx="2562727" cy="600759"/>
                          </a:xfrm>
                          <a:prstGeom prst="rect">
                            <a:avLst/>
                          </a:prstGeom>
                          <a:noFill/>
                          <a:ln>
                            <a:noFill/>
                          </a:ln>
                        </wps:spPr>
                        <wps:txbx>
                          <w:txbxContent>
                            <w:p w14:paraId="72D3344C" w14:textId="77777777" w:rsidR="002F32F7" w:rsidRDefault="00F039D1">
                              <w:pPr>
                                <w:spacing w:line="240" w:lineRule="auto"/>
                                <w:textDirection w:val="btLr"/>
                              </w:pPr>
                              <w:r w:rsidRPr="006345CD">
                                <w:rPr>
                                  <w:i/>
                                  <w:color w:val="000000"/>
                                  <w:sz w:val="16"/>
                                  <w:szCs w:val="16"/>
                                </w:rPr>
                                <w:t>(Figure 1. Bexar County)</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EBE6DD" id="_x0000_s1026" style="position:absolute;left:0;text-align:left;margin-left:335.3pt;margin-top:97.2pt;width:154.65pt;height:163.85pt;z-index:251659264;mso-wrap-distance-top:9pt;mso-wrap-distance-bottom:9pt;mso-width-relative:margin;mso-height-relative:margin" coordorigin="9498,4877" coordsize="30119,28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">
                <v:shapetype id="_x0000_t202" coordsize="21600,21600" o:spt="202" path="m,l,21600r21600,l21600,xe">
                  <v:stroke joinstyle="miter"/>
                  <v:path gradientshapeok="t" o:connecttype="rect"/>
                </v:shapetype>
                <v:shape id="Text Box 2" o:spid="_x0000_s1027" type="#_x0000_t202" style="position:absolute;left:9498;top:6721;width:18156;height:4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" filled="f" stroked="f">
                  <v:textbox inset="2.53958mm,2.53958mm,2.53958mm,2.53958mm">
                    <w:txbxContent>
                      <w:p w14:paraId="2C2F2000" w14:textId="77777777" w:rsidR="002F32F7" w:rsidRDefault="002F32F7">
                        <w:pPr>
                          <w:spacing w:line="240" w:lineRule="auto"/>
                          <w:textDirection w:val="btLr"/>
                        </w:pPr>
                      </w:p>
                    </w:txbxContent>
                  </v:textbox>
                </v:shape>
                <v:shape id="Text Box 3" o:spid="_x0000_s1028" type="#_x0000_t202" style="position:absolute;left:11342;top:4877;width:19219;height:4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" filled="f" stroked="f">
                  <v:textbox inset="2.53958mm,2.53958mm,2.53958mm,2.53958mm">
                    <w:txbxContent>
                      <w:p w14:paraId="2E38D21F" w14:textId="77777777" w:rsidR="002F32F7" w:rsidRDefault="002F32F7">
                        <w:pPr>
                          <w:spacing w:line="240" w:lineRule="auto"/>
                          <w:textDirection w:val="btLr"/>
                        </w:pPr>
                      </w:p>
                    </w:txbxContent>
                  </v:textbox>
                </v:shape>
                <v:shape id="Text Box 4" o:spid="_x0000_s1029" type="#_x0000_t202" style="position:absolute;left:13990;top:26929;width:25627;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" filled="f" stroked="f">
                  <v:textbox inset="2.53958mm,2.53958mm,2.53958mm,2.53958mm">
                    <w:txbxContent>
                      <w:p w14:paraId="72D3344C" w14:textId="77777777" w:rsidR="002F32F7" w:rsidRDefault="00F039D1">
                        <w:pPr>
                          <w:spacing w:line="240" w:lineRule="auto"/>
                          <w:textDirection w:val="btLr"/>
                        </w:pPr>
                        <w:r w:rsidRPr="006345CD">
                          <w:rPr>
                            <w:i/>
                            <w:color w:val="000000"/>
                            <w:sz w:val="16"/>
                            <w:szCs w:val="16"/>
                          </w:rPr>
                          <w:t>(Figure 1. Bexar County)</w:t>
                        </w:r>
                      </w:p>
                    </w:txbxContent>
                  </v:textbox>
                </v:shape>
                <w10:wrap type="square"/>
              </v:group>
            </w:pict>
          </mc:Fallback>
        </mc:AlternateContent>
      </w:r>
      <w:r w:rsidR="00666378">
        <w:rPr>
          <w:rFonts w:ascii="Times New Roman" w:eastAsia="Times New Roman" w:hAnsi="Times New Roman" w:cs="Times New Roman"/>
          <w:sz w:val="24"/>
          <w:szCs w:val="24"/>
        </w:rPr>
        <w:t>To</w:t>
      </w:r>
      <w:r w:rsidR="00F039D1">
        <w:rPr>
          <w:rFonts w:ascii="Times New Roman" w:eastAsia="Times New Roman" w:hAnsi="Times New Roman" w:cs="Times New Roman"/>
          <w:sz w:val="24"/>
          <w:szCs w:val="24"/>
        </w:rPr>
        <w:t xml:space="preserve"> signify the impact of homelessness in Bexar County, broader studies on homelessness and the factors associated with it must be discussed. </w:t>
      </w:r>
      <w:r w:rsidR="00666378">
        <w:rPr>
          <w:rFonts w:ascii="Times New Roman" w:eastAsia="Times New Roman" w:hAnsi="Times New Roman" w:cs="Times New Roman"/>
          <w:sz w:val="24"/>
          <w:szCs w:val="24"/>
        </w:rPr>
        <w:t>The</w:t>
      </w:r>
      <w:r w:rsidR="00F039D1">
        <w:rPr>
          <w:rFonts w:ascii="Times New Roman" w:eastAsia="Times New Roman" w:hAnsi="Times New Roman" w:cs="Times New Roman"/>
          <w:sz w:val="24"/>
          <w:szCs w:val="24"/>
        </w:rPr>
        <w:t xml:space="preserve"> literature review is organized in a large-to-small geographic fashion. While the start of the review introduces geospatial analysis and its potential use for </w:t>
      </w:r>
      <w:r>
        <w:rPr>
          <w:rFonts w:ascii="Times New Roman" w:eastAsia="Times New Roman" w:hAnsi="Times New Roman" w:cs="Times New Roman"/>
          <w:sz w:val="24"/>
          <w:szCs w:val="24"/>
        </w:rPr>
        <w:t>homelessness</w:t>
      </w:r>
      <w:r w:rsidR="00F039D1">
        <w:rPr>
          <w:rFonts w:ascii="Times New Roman" w:eastAsia="Times New Roman" w:hAnsi="Times New Roman" w:cs="Times New Roman"/>
          <w:sz w:val="24"/>
          <w:szCs w:val="24"/>
        </w:rPr>
        <w:t xml:space="preserve"> studies, the following sections analyze national studies on homelessness, and Bexar County studies on homelessness, respectfully.</w:t>
      </w:r>
    </w:p>
    <w:p w14:paraId="48767FA8" w14:textId="77777777" w:rsidR="000E62B2" w:rsidRPr="000E62B2" w:rsidRDefault="000E62B2" w:rsidP="000E62B2">
      <w:pPr>
        <w:spacing w:line="360" w:lineRule="auto"/>
        <w:ind w:firstLine="720"/>
        <w:rPr>
          <w:rFonts w:ascii="Times New Roman" w:eastAsia="Times New Roman" w:hAnsi="Times New Roman" w:cs="Times New Roman"/>
          <w:sz w:val="20"/>
          <w:szCs w:val="20"/>
        </w:rPr>
      </w:pPr>
    </w:p>
    <w:p w14:paraId="08F1FD99" w14:textId="00CD0928" w:rsidR="00ED4A47" w:rsidRDefault="00F039D1" w:rsidP="00ED4A47">
      <w:pPr>
        <w:spacing w:line="360" w:lineRule="auto"/>
        <w:rPr>
          <w:sz w:val="24"/>
          <w:szCs w:val="24"/>
        </w:rPr>
      </w:pPr>
      <w:r>
        <w:rPr>
          <w:sz w:val="24"/>
          <w:szCs w:val="24"/>
        </w:rPr>
        <w:t>2.1 Geospatial Techniques</w:t>
      </w:r>
    </w:p>
    <w:p w14:paraId="5160DABA" w14:textId="77777777" w:rsidR="002F32F7" w:rsidRDefault="00F039D1">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Geospatial Analysis can help address and map homelessness in any specific area. Specific examples include:</w:t>
      </w:r>
    </w:p>
    <w:p w14:paraId="0BB3E4D2"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*combining a zip code layer with a layer of addresses for service and housing purposes,</w:t>
      </w:r>
    </w:p>
    <w:p w14:paraId="0F5DF833" w14:textId="77777777" w:rsidR="002F32F7" w:rsidRDefault="00F039D1">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*recording locations of homeless populations, and locations of public and affordable housing, &amp;</w:t>
      </w:r>
    </w:p>
    <w:p w14:paraId="230780F0" w14:textId="77777777" w:rsidR="002F32F7" w:rsidRDefault="00F039D1">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*mapping accessibility of transportation data (TxDOT).</w:t>
      </w:r>
    </w:p>
    <w:p w14:paraId="7BBADCAC" w14:textId="609959A5" w:rsidR="002F32F7" w:rsidRPr="00115CA1" w:rsidRDefault="00F039D1" w:rsidP="00115CA1">
      <w:pPr>
        <w:widowControl w:val="0"/>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most obvious, yet prominent GIS techniques for addressing homelessness is to combine zip code data layers with factors such as race, income, education, and unemployment. These techniques, among others, are used to create mapping patterns, spatial relationships, trends, and the like. </w:t>
      </w:r>
      <w:r w:rsidR="009133AF">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verlaying these factors, among other prevalent factors that contribute to homelessness, is a tremendous aid for mapping service areas and Drop-In Centers. </w:t>
      </w:r>
    </w:p>
    <w:p w14:paraId="3809AAC0" w14:textId="3ECB10FD" w:rsidR="00ED4A47" w:rsidRDefault="00F039D1" w:rsidP="00ED4A47">
      <w:pPr>
        <w:spacing w:line="360" w:lineRule="auto"/>
        <w:rPr>
          <w:sz w:val="24"/>
          <w:szCs w:val="24"/>
        </w:rPr>
      </w:pPr>
      <w:r>
        <w:rPr>
          <w:sz w:val="24"/>
          <w:szCs w:val="24"/>
        </w:rPr>
        <w:t>2.2 Studies Outside of Bexar County</w:t>
      </w:r>
    </w:p>
    <w:p w14:paraId="79142C7A" w14:textId="721CB86C" w:rsidR="002F32F7" w:rsidRDefault="00F039D1">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National studies have proven that there are a multitude of factors that pertain to </w:t>
      </w:r>
      <w:r w:rsidR="006345CD">
        <w:rPr>
          <w:rFonts w:ascii="Times New Roman" w:eastAsia="Times New Roman" w:hAnsi="Times New Roman" w:cs="Times New Roman"/>
          <w:sz w:val="24"/>
          <w:szCs w:val="24"/>
        </w:rPr>
        <w:t>homelessness</w:t>
      </w:r>
      <w:r>
        <w:rPr>
          <w:rFonts w:ascii="Times New Roman" w:eastAsia="Times New Roman" w:hAnsi="Times New Roman" w:cs="Times New Roman"/>
          <w:sz w:val="24"/>
          <w:szCs w:val="24"/>
        </w:rPr>
        <w:t xml:space="preserve">. For example, a collaborative analysis performed by the California Poly Lab and </w:t>
      </w:r>
      <w:r>
        <w:rPr>
          <w:rFonts w:ascii="Times New Roman" w:eastAsia="Times New Roman" w:hAnsi="Times New Roman" w:cs="Times New Roman"/>
          <w:sz w:val="24"/>
          <w:szCs w:val="24"/>
        </w:rPr>
        <w:lastRenderedPageBreak/>
        <w:t>University of Chicago Poverty Lab determined that “a minimum of approximately 50 features is required to obtain acceptable performance in predictive models, with optimal performance requiring somewhere between 150 to 200 features” (</w:t>
      </w:r>
      <w:proofErr w:type="spellStart"/>
      <w:r>
        <w:rPr>
          <w:rFonts w:ascii="Times New Roman" w:eastAsia="Times New Roman" w:hAnsi="Times New Roman" w:cs="Times New Roman"/>
          <w:sz w:val="24"/>
          <w:szCs w:val="24"/>
        </w:rPr>
        <w:t>CalPolicyLab</w:t>
      </w:r>
      <w:proofErr w:type="spellEnd"/>
      <w:r>
        <w:rPr>
          <w:rFonts w:ascii="Times New Roman" w:eastAsia="Times New Roman" w:hAnsi="Times New Roman" w:cs="Times New Roman"/>
          <w:sz w:val="24"/>
          <w:szCs w:val="24"/>
        </w:rPr>
        <w:t xml:space="preserve"> pg. 12). While most studies differ in methodology, the major risk factors and indicators for homelessness remain similar. According to a multitude of organizations including the Department of Housing and Urban Development (HUD), Child Trends Data Bank, and the Philadelphia College of Osteopathic Medicine, the most prominent factors include mental health issues, lack of affordable housing, unemployment, </w:t>
      </w:r>
      <w:r w:rsidR="008706B8">
        <w:rPr>
          <w:rFonts w:ascii="Times New Roman" w:eastAsia="Times New Roman" w:hAnsi="Times New Roman" w:cs="Times New Roman"/>
          <w:sz w:val="24"/>
          <w:szCs w:val="24"/>
        </w:rPr>
        <w:t>poverty,</w:t>
      </w:r>
      <w:r>
        <w:rPr>
          <w:rFonts w:ascii="Times New Roman" w:eastAsia="Times New Roman" w:hAnsi="Times New Roman" w:cs="Times New Roman"/>
          <w:sz w:val="24"/>
          <w:szCs w:val="24"/>
        </w:rPr>
        <w:t xml:space="preserve"> and minimum wages. Substance abuse and a lack of nearby needed services are also noticeable risk factors. Studies also show that in most cases, these factors can “stack” on top of each other to worsen the situation. For example, more studies performed by HUD concluded that in 2012, approximately 25% of renters in the United States had “extremely low incomes”. This is important to recognize because studies show that 3 out of 4 households categorized as “extremely low income” use over 50% of their income to rent and utilities. Further, there is a disproportionate number of </w:t>
      </w:r>
      <w:r w:rsidR="006345CD">
        <w:rPr>
          <w:rFonts w:ascii="Times New Roman" w:eastAsia="Times New Roman" w:hAnsi="Times New Roman" w:cs="Times New Roman"/>
          <w:sz w:val="24"/>
          <w:szCs w:val="24"/>
        </w:rPr>
        <w:t>homeless</w:t>
      </w:r>
      <w:r>
        <w:rPr>
          <w:rFonts w:ascii="Times New Roman" w:eastAsia="Times New Roman" w:hAnsi="Times New Roman" w:cs="Times New Roman"/>
          <w:sz w:val="24"/>
          <w:szCs w:val="24"/>
        </w:rPr>
        <w:t xml:space="preserve"> and displaced peoples among (1) military veterans, (2) the LGBTQ community, and (3) people of color. For example (1), findings from the </w:t>
      </w:r>
      <w:r>
        <w:rPr>
          <w:rFonts w:ascii="Times New Roman" w:eastAsia="Times New Roman" w:hAnsi="Times New Roman" w:cs="Times New Roman"/>
          <w:i/>
          <w:sz w:val="24"/>
          <w:szCs w:val="24"/>
        </w:rPr>
        <w:t>100,000 Homes Campaign</w:t>
      </w:r>
      <w:r>
        <w:rPr>
          <w:rFonts w:ascii="Times New Roman" w:eastAsia="Times New Roman" w:hAnsi="Times New Roman" w:cs="Times New Roman"/>
          <w:sz w:val="24"/>
          <w:szCs w:val="24"/>
        </w:rPr>
        <w:t xml:space="preserve"> discovered weighted characteristics pertaining to </w:t>
      </w:r>
      <w:r>
        <w:rPr>
          <w:rFonts w:ascii="Times New Roman" w:eastAsia="Times New Roman" w:hAnsi="Times New Roman" w:cs="Times New Roman"/>
          <w:sz w:val="24"/>
          <w:szCs w:val="24"/>
          <w:u w:val="single"/>
        </w:rPr>
        <w:t>mortality</w:t>
      </w:r>
      <w:r>
        <w:rPr>
          <w:rFonts w:ascii="Times New Roman" w:eastAsia="Times New Roman" w:hAnsi="Times New Roman" w:cs="Times New Roman"/>
          <w:sz w:val="24"/>
          <w:szCs w:val="24"/>
        </w:rPr>
        <w:t xml:space="preserve"> of homelessness. The weight is designated as an “adjusted odds ratio” (</w:t>
      </w:r>
      <w:proofErr w:type="spellStart"/>
      <w:r>
        <w:rPr>
          <w:rFonts w:ascii="Times New Roman" w:eastAsia="Times New Roman" w:hAnsi="Times New Roman" w:cs="Times New Roman"/>
          <w:sz w:val="24"/>
          <w:szCs w:val="24"/>
        </w:rPr>
        <w:t>aOR</w:t>
      </w:r>
      <w:proofErr w:type="spellEnd"/>
      <w:r>
        <w:rPr>
          <w:rFonts w:ascii="Times New Roman" w:eastAsia="Times New Roman" w:hAnsi="Times New Roman" w:cs="Times New Roman"/>
          <w:sz w:val="24"/>
          <w:szCs w:val="24"/>
        </w:rPr>
        <w:t>) - The results are as follows:</w:t>
      </w:r>
    </w:p>
    <w:p w14:paraId="15FB2E46"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02AE0E9" w14:textId="77777777" w:rsidR="002F32F7" w:rsidRDefault="00F039D1">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Being a veteran = 1.10</w:t>
      </w:r>
    </w:p>
    <w:p w14:paraId="68032E4C" w14:textId="77777777" w:rsidR="002F32F7" w:rsidRDefault="00F039D1">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Having less than a high school education = 1.09</w:t>
      </w:r>
    </w:p>
    <w:p w14:paraId="5D1409C7" w14:textId="77777777" w:rsidR="002F32F7" w:rsidRDefault="00F039D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Accessing informal income = 2.37</w:t>
      </w:r>
    </w:p>
    <w:p w14:paraId="64C7EDE8" w14:textId="77777777" w:rsidR="002F32F7" w:rsidRDefault="00F039D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Having a history of foster care = 1.14</w:t>
      </w:r>
    </w:p>
    <w:p w14:paraId="64FEDC95" w14:textId="77777777" w:rsidR="002F32F7" w:rsidRDefault="00F039D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Chronic homelessness for 1-5 years = 1.36</w:t>
      </w:r>
    </w:p>
    <w:p w14:paraId="20613146" w14:textId="77777777" w:rsidR="002F32F7" w:rsidRDefault="00F039D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Chronic homelessness for more than 5 years = 1.96</w:t>
      </w:r>
    </w:p>
    <w:p w14:paraId="4BAC088B" w14:textId="77777777" w:rsidR="002F32F7" w:rsidRDefault="00F039D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Incarceration = 1.32</w:t>
      </w:r>
    </w:p>
    <w:p w14:paraId="21D0AC97" w14:textId="77777777" w:rsidR="002F32F7" w:rsidRDefault="00F039D1">
      <w:pPr>
        <w:spacing w:line="24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Drug and/or alcohol abuse = 1.10</w:t>
      </w:r>
    </w:p>
    <w:p w14:paraId="5D79EC81" w14:textId="77777777" w:rsidR="002F32F7" w:rsidRDefault="00F039D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Intravenous drugs = 1.13</w:t>
      </w:r>
    </w:p>
    <w:p w14:paraId="2972EDED" w14:textId="77777777" w:rsidR="002F32F7" w:rsidRDefault="00F039D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Daily drinking for the past month = 1.98</w:t>
      </w:r>
    </w:p>
    <w:p w14:paraId="391E6781" w14:textId="77777777" w:rsidR="002F32F7" w:rsidRDefault="00F039D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Being Unsheltered = 1.12</w:t>
      </w:r>
    </w:p>
    <w:p w14:paraId="5CF5E9D5" w14:textId="7611051A" w:rsidR="002F32F7" w:rsidRDefault="00F039D1" w:rsidP="00115CA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Receiving Entitlements = 1.63</w:t>
      </w:r>
    </w:p>
    <w:p w14:paraId="61188484"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it pertains to mortality of homelessness, this study concludes that being a military veteran is equivalent to abusing drugs and/or alcohol, and worse than “having less than a high school education”. </w:t>
      </w:r>
    </w:p>
    <w:p w14:paraId="04A0AAA0"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(2) According to statistics provided by </w:t>
      </w:r>
      <w:r>
        <w:rPr>
          <w:rFonts w:ascii="Times New Roman" w:eastAsia="Times New Roman" w:hAnsi="Times New Roman" w:cs="Times New Roman"/>
          <w:i/>
          <w:sz w:val="24"/>
          <w:szCs w:val="24"/>
        </w:rPr>
        <w:t>youth.gov</w:t>
      </w:r>
      <w:r>
        <w:rPr>
          <w:rFonts w:ascii="Times New Roman" w:eastAsia="Times New Roman" w:hAnsi="Times New Roman" w:cs="Times New Roman"/>
          <w:sz w:val="24"/>
          <w:szCs w:val="24"/>
        </w:rPr>
        <w:t xml:space="preserve">, approximately 20% to 40% of the 1.6 million youth ages 12 to 17 that have experienced at least one night of homelessness identified as LGBT. In addition, analysis performed by </w:t>
      </w:r>
      <w:r>
        <w:rPr>
          <w:rFonts w:ascii="Times New Roman" w:eastAsia="Times New Roman" w:hAnsi="Times New Roman" w:cs="Times New Roman"/>
          <w:i/>
          <w:sz w:val="24"/>
          <w:szCs w:val="24"/>
        </w:rPr>
        <w:t xml:space="preserve">Voices of Youth Count </w:t>
      </w:r>
      <w:r>
        <w:rPr>
          <w:rFonts w:ascii="Times New Roman" w:eastAsia="Times New Roman" w:hAnsi="Times New Roman" w:cs="Times New Roman"/>
          <w:sz w:val="24"/>
          <w:szCs w:val="24"/>
        </w:rPr>
        <w:t>determined that people of the LGBTQ community have a 120% higher risk of homelessness than the average American citizen.</w:t>
      </w:r>
    </w:p>
    <w:p w14:paraId="22BE7A78" w14:textId="7777777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 </w:t>
      </w:r>
      <w:r>
        <w:rPr>
          <w:rFonts w:ascii="Times New Roman" w:eastAsia="Times New Roman" w:hAnsi="Times New Roman" w:cs="Times New Roman"/>
          <w:i/>
          <w:sz w:val="24"/>
          <w:szCs w:val="24"/>
        </w:rPr>
        <w:t xml:space="preserve">Voices of Youth Count </w:t>
      </w:r>
      <w:r>
        <w:rPr>
          <w:rFonts w:ascii="Times New Roman" w:eastAsia="Times New Roman" w:hAnsi="Times New Roman" w:cs="Times New Roman"/>
          <w:sz w:val="24"/>
          <w:szCs w:val="24"/>
        </w:rPr>
        <w:t xml:space="preserve">also determined that Black or African American youth have an 83% higher risk of homelessness than the average American citizen. </w:t>
      </w:r>
    </w:p>
    <w:p w14:paraId="7186D8EE" w14:textId="69E63B78"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addition, multiple risk factors at the same time vastly increases the likelihood of homelessness. A study conducted by the Library of Parliament concluded </w:t>
      </w:r>
      <w:r w:rsidR="00401D39">
        <w:rPr>
          <w:rFonts w:ascii="Times New Roman" w:eastAsia="Times New Roman" w:hAnsi="Times New Roman" w:cs="Times New Roman"/>
          <w:sz w:val="24"/>
          <w:szCs w:val="24"/>
        </w:rPr>
        <w:t>this and</w:t>
      </w:r>
      <w:r>
        <w:rPr>
          <w:rFonts w:ascii="Times New Roman" w:eastAsia="Times New Roman" w:hAnsi="Times New Roman" w:cs="Times New Roman"/>
          <w:sz w:val="24"/>
          <w:szCs w:val="24"/>
        </w:rPr>
        <w:t xml:space="preserve"> added that 10 to 20% of all homelessness individuals fall into this category.</w:t>
      </w:r>
    </w:p>
    <w:p w14:paraId="5D3D2702" w14:textId="77777777" w:rsidR="002F32F7" w:rsidRDefault="00F039D1">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All research and studies performed show similar results. Increased access to employment, affordable housing, and stability are crucial to curbing the risk factors of homelessness and displacement.</w:t>
      </w:r>
    </w:p>
    <w:p w14:paraId="78372090" w14:textId="77777777" w:rsidR="00533034" w:rsidRDefault="00533034" w:rsidP="00533034">
      <w:pPr>
        <w:spacing w:line="360" w:lineRule="auto"/>
        <w:rPr>
          <w:rFonts w:ascii="Times New Roman" w:eastAsia="Times New Roman" w:hAnsi="Times New Roman" w:cs="Times New Roman"/>
          <w:sz w:val="24"/>
          <w:szCs w:val="24"/>
        </w:rPr>
      </w:pPr>
    </w:p>
    <w:p w14:paraId="56C1EF5A" w14:textId="4552C759" w:rsidR="00533034" w:rsidRDefault="00F039D1" w:rsidP="00446B6C">
      <w:pPr>
        <w:spacing w:line="360" w:lineRule="auto"/>
        <w:rPr>
          <w:sz w:val="24"/>
          <w:szCs w:val="24"/>
        </w:rPr>
      </w:pPr>
      <w:r>
        <w:rPr>
          <w:sz w:val="24"/>
          <w:szCs w:val="24"/>
        </w:rPr>
        <w:t>2.3 Bexar County PIT Count(s) and Statistics:</w:t>
      </w:r>
    </w:p>
    <w:p w14:paraId="72155C51" w14:textId="2844AECD" w:rsidR="002F32F7" w:rsidRDefault="00F149FA" w:rsidP="00451602">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previously mentioned, this expansion project takes place in San Antonio, Texas. It is paramount that the current homelessness and poverty situation(s) in the area are properly researched. </w:t>
      </w:r>
      <w:r w:rsidR="00F039D1">
        <w:rPr>
          <w:rFonts w:ascii="Times New Roman" w:eastAsia="Times New Roman" w:hAnsi="Times New Roman" w:cs="Times New Roman"/>
          <w:sz w:val="24"/>
          <w:szCs w:val="24"/>
        </w:rPr>
        <w:t>In their most recent Point-In-Time Count (PIT Count) report, the South Alamo Regional Alliance for the Homeless (SARAH) has aimed to identify the full scope of the increasing homeless population in the greater San Antonio area. According to the report, SARAH revealed a 45% increase in the number of homeless young adults since last year. To add, homelessness in parenting youth has increased by almost 75%, with unaccompanied youth homeless increasing by 55% during the same time frame. In addition, the number of displaced people in Bexar County has increased by 2%, and unsheltered homelessness increased 7%. There has also been a 2% decrease in shelter accessibility. The report included demographic statistics that stated the average age of displaced persons in San Antonio was 38 years old, with the median age being 39. Of the total displaced peoples counted, 59% were males, 30% were female, and 11% were “transgender or non-conforming gender”. Findings related to ethnicity also paint a clearer picture of the situation in San Antonio: according to the PIT Count, 72% of the displaced population are white, 24.4% are black, and the remaining percentages reported as multi-racial, native American, Asian, and Pacific Islander.</w:t>
      </w:r>
    </w:p>
    <w:p w14:paraId="38837328" w14:textId="705B240C" w:rsidR="002F32F7" w:rsidRDefault="006345CD">
      <w:pPr>
        <w:spacing w:line="360" w:lineRule="auto"/>
        <w:ind w:firstLine="720"/>
        <w:rPr>
          <w:rFonts w:ascii="Times New Roman" w:eastAsia="Times New Roman" w:hAnsi="Times New Roman" w:cs="Times New Roman"/>
          <w:sz w:val="24"/>
          <w:szCs w:val="24"/>
        </w:rPr>
      </w:pPr>
      <w:r>
        <w:rPr>
          <w:noProof/>
        </w:rPr>
        <w:lastRenderedPageBreak/>
        <mc:AlternateContent>
          <mc:Choice Requires="wps">
            <w:drawing>
              <wp:anchor distT="114300" distB="114300" distL="114300" distR="114300" simplePos="0" relativeHeight="251661312" behindDoc="0" locked="0" layoutInCell="1" hidden="0" allowOverlap="1" wp14:anchorId="4E3DEDC4" wp14:editId="4EAA803D">
                <wp:simplePos x="0" y="0"/>
                <wp:positionH relativeFrom="column">
                  <wp:posOffset>3530388</wp:posOffset>
                </wp:positionH>
                <wp:positionV relativeFrom="paragraph">
                  <wp:posOffset>2584027</wp:posOffset>
                </wp:positionV>
                <wp:extent cx="2454910" cy="465455"/>
                <wp:effectExtent l="0" t="0" r="0" b="0"/>
                <wp:wrapSquare wrapText="bothSides" distT="114300" distB="114300" distL="114300" distR="114300"/>
                <wp:docPr id="4" name=""/>
                <wp:cNvGraphicFramePr/>
                <a:graphic xmlns:a="http://schemas.openxmlformats.org/drawingml/2006/main">
                  <a:graphicData uri="http://schemas.microsoft.com/office/word/2010/wordprocessingShape">
                    <wps:wsp>
                      <wps:cNvSpPr txBox="1"/>
                      <wps:spPr>
                        <a:xfrm>
                          <a:off x="0" y="0"/>
                          <a:ext cx="2454910" cy="465455"/>
                        </a:xfrm>
                        <a:prstGeom prst="rect">
                          <a:avLst/>
                        </a:prstGeom>
                        <a:noFill/>
                        <a:ln>
                          <a:noFill/>
                        </a:ln>
                      </wps:spPr>
                      <wps:txbx>
                        <w:txbxContent>
                          <w:p w14:paraId="7361E356" w14:textId="77777777" w:rsidR="002F32F7" w:rsidRPr="006345CD" w:rsidRDefault="00F039D1">
                            <w:pPr>
                              <w:spacing w:line="240" w:lineRule="auto"/>
                              <w:textDirection w:val="btLr"/>
                              <w:rPr>
                                <w:i/>
                                <w:iCs/>
                                <w:sz w:val="16"/>
                                <w:szCs w:val="16"/>
                              </w:rPr>
                            </w:pPr>
                            <w:r w:rsidRPr="006345CD">
                              <w:rPr>
                                <w:i/>
                                <w:iCs/>
                                <w:color w:val="000000"/>
                                <w:sz w:val="16"/>
                                <w:szCs w:val="16"/>
                              </w:rPr>
                              <w:t xml:space="preserve">(Figure 2. Census American Community Survey) </w:t>
                            </w: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shape w14:anchorId="4E3DEDC4" id="_x0000_s1030" type="#_x0000_t202" style="position:absolute;left:0;text-align:left;margin-left:278pt;margin-top:203.45pt;width:193.3pt;height:36.65pt;z-index:251661312;visibility:visible;mso-wrap-style:square;mso-width-percent:0;mso-height-percent:0;mso-wrap-distance-left:9pt;mso-wrap-distance-top:9pt;mso-wrap-distance-right:9pt;mso-wrap-distance-bottom:9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" filled="f" stroked="f">
                <v:textbox inset="2.53958mm,2.53958mm,2.53958mm,2.53958mm">
                  <w:txbxContent>
                    <w:p w14:paraId="7361E356" w14:textId="77777777" w:rsidR="002F32F7" w:rsidRPr="006345CD" w:rsidRDefault="00F039D1">
                      <w:pPr>
                        <w:spacing w:line="240" w:lineRule="auto"/>
                        <w:textDirection w:val="btLr"/>
                        <w:rPr>
                          <w:i/>
                          <w:iCs/>
                          <w:sz w:val="16"/>
                          <w:szCs w:val="16"/>
                        </w:rPr>
                      </w:pPr>
                      <w:r w:rsidRPr="006345CD">
                        <w:rPr>
                          <w:i/>
                          <w:iCs/>
                          <w:color w:val="000000"/>
                          <w:sz w:val="16"/>
                          <w:szCs w:val="16"/>
                        </w:rPr>
                        <w:t xml:space="preserve">(Figure 2. Census American Community Survey) </w:t>
                      </w:r>
                    </w:p>
                  </w:txbxContent>
                </v:textbox>
                <w10:wrap type="square"/>
              </v:shape>
            </w:pict>
          </mc:Fallback>
        </mc:AlternateContent>
      </w:r>
      <w:r w:rsidR="00F039D1">
        <w:rPr>
          <w:rFonts w:ascii="Times New Roman" w:eastAsia="Times New Roman" w:hAnsi="Times New Roman" w:cs="Times New Roman"/>
          <w:sz w:val="24"/>
          <w:szCs w:val="24"/>
        </w:rPr>
        <w:t xml:space="preserve">A report put out by the City of San Antonio (Status on Poverty) confirms that when these issues and risk factors are “combined”, homelessness becomes much more likely. For example: People that did not graduate high school are more than three times as likely to live in poverty than the average citizen. Combine this with the fact that housing prices in the city rose by 50% from 2005 to 2016, the result creates an environment with higher poverty levels (figure 2). To add, during the same </w:t>
      </w:r>
      <w:proofErr w:type="gramStart"/>
      <w:r w:rsidR="00F039D1">
        <w:rPr>
          <w:rFonts w:ascii="Times New Roman" w:eastAsia="Times New Roman" w:hAnsi="Times New Roman" w:cs="Times New Roman"/>
          <w:sz w:val="24"/>
          <w:szCs w:val="24"/>
        </w:rPr>
        <w:t>time period</w:t>
      </w:r>
      <w:proofErr w:type="gramEnd"/>
      <w:r w:rsidR="00F039D1">
        <w:rPr>
          <w:rFonts w:ascii="Times New Roman" w:eastAsia="Times New Roman" w:hAnsi="Times New Roman" w:cs="Times New Roman"/>
          <w:sz w:val="24"/>
          <w:szCs w:val="24"/>
        </w:rPr>
        <w:t xml:space="preserve">, income only rose by an average of 23% (Mayor’s Housing Policy Task Force). </w:t>
      </w:r>
      <w:r w:rsidR="00F039D1">
        <w:rPr>
          <w:noProof/>
        </w:rPr>
        <w:drawing>
          <wp:anchor distT="114300" distB="114300" distL="114300" distR="114300" simplePos="0" relativeHeight="251660288" behindDoc="0" locked="0" layoutInCell="1" hidden="0" allowOverlap="1" wp14:anchorId="413A9604" wp14:editId="702E7771">
            <wp:simplePos x="0" y="0"/>
            <wp:positionH relativeFrom="column">
              <wp:posOffset>1962150</wp:posOffset>
            </wp:positionH>
            <wp:positionV relativeFrom="paragraph">
              <wp:posOffset>642938</wp:posOffset>
            </wp:positionV>
            <wp:extent cx="3857625" cy="1938338"/>
            <wp:effectExtent l="12700" t="12700" r="12700" b="12700"/>
            <wp:wrapSquare wrapText="bothSides" distT="114300" distB="114300" distL="114300" distR="11430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3857625" cy="1938338"/>
                    </a:xfrm>
                    <a:prstGeom prst="rect">
                      <a:avLst/>
                    </a:prstGeom>
                    <a:ln w="12700">
                      <a:solidFill>
                        <a:srgbClr val="000000"/>
                      </a:solidFill>
                      <a:prstDash val="solid"/>
                    </a:ln>
                  </pic:spPr>
                </pic:pic>
              </a:graphicData>
            </a:graphic>
          </wp:anchor>
        </w:drawing>
      </w:r>
    </w:p>
    <w:p w14:paraId="25E59661" w14:textId="77777777" w:rsidR="002F32F7" w:rsidRDefault="002F32F7">
      <w:pPr>
        <w:spacing w:line="360" w:lineRule="auto"/>
        <w:ind w:firstLine="720"/>
        <w:rPr>
          <w:rFonts w:ascii="Times New Roman" w:eastAsia="Times New Roman" w:hAnsi="Times New Roman" w:cs="Times New Roman"/>
          <w:sz w:val="24"/>
          <w:szCs w:val="24"/>
        </w:rPr>
      </w:pPr>
    </w:p>
    <w:p w14:paraId="73C6E0B3" w14:textId="77777777" w:rsidR="002F32F7" w:rsidRDefault="00F039D1">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Given the goals of our project, and the information gathered, using </w:t>
      </w:r>
      <w:r>
        <w:rPr>
          <w:rFonts w:ascii="Times New Roman" w:eastAsia="Times New Roman" w:hAnsi="Times New Roman" w:cs="Times New Roman"/>
          <w:b/>
          <w:sz w:val="24"/>
          <w:szCs w:val="24"/>
        </w:rPr>
        <w:t>raster analysis</w:t>
      </w:r>
      <w:r>
        <w:rPr>
          <w:rFonts w:ascii="Times New Roman" w:eastAsia="Times New Roman" w:hAnsi="Times New Roman" w:cs="Times New Roman"/>
          <w:sz w:val="24"/>
          <w:szCs w:val="24"/>
        </w:rPr>
        <w:t xml:space="preserve"> will be more beneficial. Raster analysis re-enforces spatial relationships via location of the cells. To add, we will be required to weigh our risk factors. This can only be performed using tools that require raster inputs.</w:t>
      </w:r>
    </w:p>
    <w:p w14:paraId="2FA72E96" w14:textId="77777777" w:rsidR="002F32F7" w:rsidRDefault="002F32F7">
      <w:pPr>
        <w:spacing w:line="360" w:lineRule="auto"/>
        <w:rPr>
          <w:rFonts w:ascii="Times New Roman" w:eastAsia="Times New Roman" w:hAnsi="Times New Roman" w:cs="Times New Roman"/>
          <w:sz w:val="24"/>
          <w:szCs w:val="24"/>
        </w:rPr>
      </w:pPr>
    </w:p>
    <w:p w14:paraId="3BB2F833" w14:textId="77777777" w:rsidR="002F32F7" w:rsidRDefault="00F039D1">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With our task being to locate the most suitable areas for SARAH’s expansion project, these statistics are not only relevant, but will help determine the weighted importance of the risk factors associated with homelessness and “at risk of” homelessness. The weighted risk factors are listed and detailed in the Methodology (PAGES 8-9).</w:t>
      </w:r>
    </w:p>
    <w:p w14:paraId="5BE88FD9" w14:textId="7B5BC601" w:rsidR="002F32F7" w:rsidRDefault="002F32F7">
      <w:pPr>
        <w:spacing w:line="360" w:lineRule="auto"/>
        <w:rPr>
          <w:b/>
          <w:sz w:val="24"/>
          <w:szCs w:val="24"/>
        </w:rPr>
      </w:pPr>
    </w:p>
    <w:p w14:paraId="0AC7FBB1" w14:textId="5A0FF6A7" w:rsidR="00342EAA" w:rsidRDefault="00342EAA">
      <w:pPr>
        <w:spacing w:line="360" w:lineRule="auto"/>
        <w:rPr>
          <w:b/>
          <w:sz w:val="24"/>
          <w:szCs w:val="24"/>
        </w:rPr>
      </w:pPr>
    </w:p>
    <w:p w14:paraId="2DFC4BE5" w14:textId="05FDA172" w:rsidR="00342EAA" w:rsidRDefault="00342EAA">
      <w:pPr>
        <w:spacing w:line="360" w:lineRule="auto"/>
        <w:rPr>
          <w:b/>
          <w:sz w:val="24"/>
          <w:szCs w:val="24"/>
        </w:rPr>
      </w:pPr>
    </w:p>
    <w:p w14:paraId="6E275493" w14:textId="28CEBAA3" w:rsidR="00115CA1" w:rsidRDefault="00115CA1">
      <w:pPr>
        <w:spacing w:line="360" w:lineRule="auto"/>
        <w:rPr>
          <w:b/>
          <w:sz w:val="24"/>
          <w:szCs w:val="24"/>
        </w:rPr>
      </w:pPr>
    </w:p>
    <w:p w14:paraId="1DDAC3C7" w14:textId="6C95647C" w:rsidR="0012373C" w:rsidRDefault="0012373C">
      <w:pPr>
        <w:spacing w:line="360" w:lineRule="auto"/>
        <w:rPr>
          <w:b/>
          <w:sz w:val="24"/>
          <w:szCs w:val="24"/>
        </w:rPr>
      </w:pPr>
    </w:p>
    <w:p w14:paraId="3A3CD5EB" w14:textId="4AE76F5D" w:rsidR="0012373C" w:rsidRDefault="0012373C">
      <w:pPr>
        <w:spacing w:line="360" w:lineRule="auto"/>
        <w:rPr>
          <w:b/>
          <w:sz w:val="24"/>
          <w:szCs w:val="24"/>
        </w:rPr>
      </w:pPr>
    </w:p>
    <w:p w14:paraId="2BA81834" w14:textId="77777777" w:rsidR="0012373C" w:rsidRDefault="0012373C">
      <w:pPr>
        <w:spacing w:line="360" w:lineRule="auto"/>
        <w:rPr>
          <w:b/>
          <w:sz w:val="24"/>
          <w:szCs w:val="24"/>
        </w:rPr>
      </w:pPr>
    </w:p>
    <w:p w14:paraId="65414B83" w14:textId="3E17E6AB" w:rsidR="00142BA2" w:rsidRPr="00446B6C" w:rsidRDefault="00F039D1" w:rsidP="00446B6C">
      <w:pPr>
        <w:numPr>
          <w:ilvl w:val="0"/>
          <w:numId w:val="2"/>
        </w:numPr>
        <w:spacing w:line="360" w:lineRule="auto"/>
        <w:rPr>
          <w:b/>
          <w:sz w:val="24"/>
          <w:szCs w:val="24"/>
        </w:rPr>
      </w:pPr>
      <w:r>
        <w:rPr>
          <w:b/>
          <w:sz w:val="24"/>
          <w:szCs w:val="24"/>
        </w:rPr>
        <w:lastRenderedPageBreak/>
        <w:t>Data</w:t>
      </w:r>
    </w:p>
    <w:p w14:paraId="42AA0631" w14:textId="5DDBBA27"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sz w:val="24"/>
          <w:szCs w:val="24"/>
        </w:rPr>
        <w:t>The section comprises the master data list utilized to locate the access point and drop-in locations. The data originates from six sources: Bexar County GIS Data, SARAH, US Censu</w:t>
      </w:r>
      <w:r w:rsidR="00065DC3">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San Antonio GIS Portal, LoopNet, and OpenStreetMap. </w:t>
      </w:r>
    </w:p>
    <w:p w14:paraId="47CDB256" w14:textId="77777777" w:rsidR="002F32F7" w:rsidRDefault="002F32F7">
      <w:pPr>
        <w:spacing w:line="360" w:lineRule="auto"/>
        <w:rPr>
          <w:rFonts w:ascii="Times New Roman" w:eastAsia="Times New Roman" w:hAnsi="Times New Roman" w:cs="Times New Roman"/>
          <w:sz w:val="24"/>
          <w:szCs w:val="24"/>
        </w:rPr>
      </w:pPr>
    </w:p>
    <w:tbl>
      <w:tblPr>
        <w:tblStyle w:val="a"/>
        <w:tblW w:w="9615" w:type="dxa"/>
        <w:tblInd w:w="-4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75"/>
        <w:gridCol w:w="2340"/>
        <w:gridCol w:w="1320"/>
        <w:gridCol w:w="1170"/>
        <w:gridCol w:w="1860"/>
        <w:gridCol w:w="1050"/>
      </w:tblGrid>
      <w:tr w:rsidR="002F32F7" w14:paraId="73EB4655" w14:textId="77777777">
        <w:tc>
          <w:tcPr>
            <w:tcW w:w="1875" w:type="dxa"/>
            <w:shd w:val="clear" w:color="auto" w:fill="auto"/>
            <w:tcMar>
              <w:top w:w="100" w:type="dxa"/>
              <w:left w:w="100" w:type="dxa"/>
              <w:bottom w:w="100" w:type="dxa"/>
              <w:right w:w="100" w:type="dxa"/>
            </w:tcMar>
          </w:tcPr>
          <w:p w14:paraId="393F752B"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Entity</w:t>
            </w:r>
          </w:p>
        </w:tc>
        <w:tc>
          <w:tcPr>
            <w:tcW w:w="2340" w:type="dxa"/>
            <w:shd w:val="clear" w:color="auto" w:fill="auto"/>
            <w:tcMar>
              <w:top w:w="100" w:type="dxa"/>
              <w:left w:w="100" w:type="dxa"/>
              <w:bottom w:w="100" w:type="dxa"/>
              <w:right w:w="100" w:type="dxa"/>
            </w:tcMar>
          </w:tcPr>
          <w:p w14:paraId="527EC9FD"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Attributes</w:t>
            </w:r>
          </w:p>
        </w:tc>
        <w:tc>
          <w:tcPr>
            <w:tcW w:w="1320" w:type="dxa"/>
            <w:shd w:val="clear" w:color="auto" w:fill="auto"/>
            <w:tcMar>
              <w:top w:w="100" w:type="dxa"/>
              <w:left w:w="100" w:type="dxa"/>
              <w:bottom w:w="100" w:type="dxa"/>
              <w:right w:w="100" w:type="dxa"/>
            </w:tcMar>
          </w:tcPr>
          <w:p w14:paraId="6517C0CE"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Spatial Object</w:t>
            </w:r>
          </w:p>
        </w:tc>
        <w:tc>
          <w:tcPr>
            <w:tcW w:w="1170" w:type="dxa"/>
            <w:shd w:val="clear" w:color="auto" w:fill="auto"/>
            <w:tcMar>
              <w:top w:w="100" w:type="dxa"/>
              <w:left w:w="100" w:type="dxa"/>
              <w:bottom w:w="100" w:type="dxa"/>
              <w:right w:w="100" w:type="dxa"/>
            </w:tcMar>
          </w:tcPr>
          <w:p w14:paraId="5B4C8D21"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w:t>
            </w:r>
            <w:r>
              <w:rPr>
                <w:rFonts w:ascii="Times New Roman" w:eastAsia="Times New Roman" w:hAnsi="Times New Roman" w:cs="Times New Roman"/>
                <w:sz w:val="24"/>
                <w:szCs w:val="24"/>
              </w:rPr>
              <w:t xml:space="preserve"> </w:t>
            </w:r>
          </w:p>
        </w:tc>
        <w:tc>
          <w:tcPr>
            <w:tcW w:w="1860" w:type="dxa"/>
            <w:shd w:val="clear" w:color="auto" w:fill="auto"/>
            <w:tcMar>
              <w:top w:w="100" w:type="dxa"/>
              <w:left w:w="100" w:type="dxa"/>
              <w:bottom w:w="100" w:type="dxa"/>
              <w:right w:w="100" w:type="dxa"/>
            </w:tcMar>
          </w:tcPr>
          <w:p w14:paraId="22CF1337"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Source</w:t>
            </w:r>
            <w:r>
              <w:rPr>
                <w:rFonts w:ascii="Times New Roman" w:eastAsia="Times New Roman" w:hAnsi="Times New Roman" w:cs="Times New Roman"/>
                <w:sz w:val="24"/>
                <w:szCs w:val="24"/>
              </w:rPr>
              <w:t xml:space="preserve"> </w:t>
            </w:r>
          </w:p>
        </w:tc>
        <w:tc>
          <w:tcPr>
            <w:tcW w:w="1050" w:type="dxa"/>
            <w:shd w:val="clear" w:color="auto" w:fill="auto"/>
            <w:tcMar>
              <w:top w:w="100" w:type="dxa"/>
              <w:left w:w="100" w:type="dxa"/>
              <w:bottom w:w="100" w:type="dxa"/>
              <w:right w:w="100" w:type="dxa"/>
            </w:tcMar>
          </w:tcPr>
          <w:p w14:paraId="7D20F1DA"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Year</w:t>
            </w:r>
          </w:p>
        </w:tc>
      </w:tr>
      <w:tr w:rsidR="002F32F7" w14:paraId="78518A24" w14:textId="77777777">
        <w:tc>
          <w:tcPr>
            <w:tcW w:w="1875" w:type="dxa"/>
            <w:shd w:val="clear" w:color="auto" w:fill="auto"/>
            <w:tcMar>
              <w:top w:w="100" w:type="dxa"/>
              <w:left w:w="100" w:type="dxa"/>
              <w:bottom w:w="100" w:type="dxa"/>
              <w:right w:w="100" w:type="dxa"/>
            </w:tcMar>
          </w:tcPr>
          <w:p w14:paraId="23F61AC0"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Public Libraries</w:t>
            </w:r>
          </w:p>
        </w:tc>
        <w:tc>
          <w:tcPr>
            <w:tcW w:w="2340" w:type="dxa"/>
            <w:shd w:val="clear" w:color="auto" w:fill="auto"/>
            <w:tcMar>
              <w:top w:w="100" w:type="dxa"/>
              <w:left w:w="100" w:type="dxa"/>
              <w:bottom w:w="100" w:type="dxa"/>
              <w:right w:w="100" w:type="dxa"/>
            </w:tcMar>
          </w:tcPr>
          <w:p w14:paraId="336CF292"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-Location </w:t>
            </w:r>
          </w:p>
          <w:p w14:paraId="75A29511"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-Hours of operation </w:t>
            </w:r>
          </w:p>
          <w:p w14:paraId="793D98B2"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-Phone Numbers</w:t>
            </w:r>
          </w:p>
        </w:tc>
        <w:tc>
          <w:tcPr>
            <w:tcW w:w="1320" w:type="dxa"/>
            <w:shd w:val="clear" w:color="auto" w:fill="auto"/>
            <w:tcMar>
              <w:top w:w="100" w:type="dxa"/>
              <w:left w:w="100" w:type="dxa"/>
              <w:bottom w:w="100" w:type="dxa"/>
              <w:right w:w="100" w:type="dxa"/>
            </w:tcMar>
          </w:tcPr>
          <w:p w14:paraId="4B17D7AE"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Point</w:t>
            </w:r>
          </w:p>
        </w:tc>
        <w:tc>
          <w:tcPr>
            <w:tcW w:w="1170" w:type="dxa"/>
            <w:shd w:val="clear" w:color="auto" w:fill="auto"/>
            <w:tcMar>
              <w:top w:w="100" w:type="dxa"/>
              <w:left w:w="100" w:type="dxa"/>
              <w:bottom w:w="100" w:type="dxa"/>
              <w:right w:w="100" w:type="dxa"/>
            </w:tcMar>
          </w:tcPr>
          <w:p w14:paraId="6CBA0127"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Available </w:t>
            </w:r>
          </w:p>
        </w:tc>
        <w:tc>
          <w:tcPr>
            <w:tcW w:w="1860" w:type="dxa"/>
            <w:shd w:val="clear" w:color="auto" w:fill="auto"/>
            <w:tcMar>
              <w:top w:w="100" w:type="dxa"/>
              <w:left w:w="100" w:type="dxa"/>
              <w:bottom w:w="100" w:type="dxa"/>
              <w:right w:w="100" w:type="dxa"/>
            </w:tcMar>
          </w:tcPr>
          <w:p w14:paraId="36CB384B"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Bexar County GIS Data </w:t>
            </w:r>
          </w:p>
          <w:p w14:paraId="2D3B6A4B" w14:textId="77777777" w:rsidR="002F32F7" w:rsidRDefault="002F32F7">
            <w:pPr>
              <w:widowControl w:val="0"/>
              <w:pBdr>
                <w:top w:val="nil"/>
                <w:left w:val="nil"/>
                <w:bottom w:val="nil"/>
                <w:right w:val="nil"/>
                <w:between w:val="nil"/>
              </w:pBdr>
              <w:spacing w:line="360" w:lineRule="auto"/>
              <w:rPr>
                <w:rFonts w:ascii="Times New Roman" w:eastAsia="Times New Roman" w:hAnsi="Times New Roman" w:cs="Times New Roman"/>
                <w:sz w:val="24"/>
                <w:szCs w:val="24"/>
                <w:shd w:val="clear" w:color="auto" w:fill="FFD966"/>
              </w:rPr>
            </w:pPr>
          </w:p>
        </w:tc>
        <w:tc>
          <w:tcPr>
            <w:tcW w:w="1050" w:type="dxa"/>
            <w:shd w:val="clear" w:color="auto" w:fill="auto"/>
            <w:tcMar>
              <w:top w:w="100" w:type="dxa"/>
              <w:left w:w="100" w:type="dxa"/>
              <w:bottom w:w="100" w:type="dxa"/>
              <w:right w:w="100" w:type="dxa"/>
            </w:tcMar>
          </w:tcPr>
          <w:p w14:paraId="5B6978F1"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r>
      <w:tr w:rsidR="002F32F7" w14:paraId="005B8F62" w14:textId="77777777">
        <w:tc>
          <w:tcPr>
            <w:tcW w:w="1875" w:type="dxa"/>
            <w:shd w:val="clear" w:color="auto" w:fill="auto"/>
            <w:tcMar>
              <w:top w:w="100" w:type="dxa"/>
              <w:left w:w="100" w:type="dxa"/>
              <w:bottom w:w="100" w:type="dxa"/>
              <w:right w:w="100" w:type="dxa"/>
            </w:tcMar>
          </w:tcPr>
          <w:p w14:paraId="6B2D8A0D"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Public Schools</w:t>
            </w:r>
          </w:p>
        </w:tc>
        <w:tc>
          <w:tcPr>
            <w:tcW w:w="2340" w:type="dxa"/>
            <w:shd w:val="clear" w:color="auto" w:fill="auto"/>
            <w:tcMar>
              <w:top w:w="100" w:type="dxa"/>
              <w:left w:w="100" w:type="dxa"/>
              <w:bottom w:w="100" w:type="dxa"/>
              <w:right w:w="100" w:type="dxa"/>
            </w:tcMar>
          </w:tcPr>
          <w:p w14:paraId="4D16020B"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-Location</w:t>
            </w:r>
          </w:p>
          <w:p w14:paraId="60593A6F"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-Service Availability</w:t>
            </w:r>
          </w:p>
          <w:p w14:paraId="5A239761"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-Hours </w:t>
            </w:r>
          </w:p>
        </w:tc>
        <w:tc>
          <w:tcPr>
            <w:tcW w:w="1320" w:type="dxa"/>
            <w:shd w:val="clear" w:color="auto" w:fill="auto"/>
            <w:tcMar>
              <w:top w:w="100" w:type="dxa"/>
              <w:left w:w="100" w:type="dxa"/>
              <w:bottom w:w="100" w:type="dxa"/>
              <w:right w:w="100" w:type="dxa"/>
            </w:tcMar>
          </w:tcPr>
          <w:p w14:paraId="22734306"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Point</w:t>
            </w:r>
          </w:p>
        </w:tc>
        <w:tc>
          <w:tcPr>
            <w:tcW w:w="1170" w:type="dxa"/>
            <w:shd w:val="clear" w:color="auto" w:fill="auto"/>
            <w:tcMar>
              <w:top w:w="100" w:type="dxa"/>
              <w:left w:w="100" w:type="dxa"/>
              <w:bottom w:w="100" w:type="dxa"/>
              <w:right w:w="100" w:type="dxa"/>
            </w:tcMar>
          </w:tcPr>
          <w:p w14:paraId="3ADF0E67"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860" w:type="dxa"/>
            <w:shd w:val="clear" w:color="auto" w:fill="auto"/>
            <w:tcMar>
              <w:top w:w="100" w:type="dxa"/>
              <w:left w:w="100" w:type="dxa"/>
              <w:bottom w:w="100" w:type="dxa"/>
              <w:right w:w="100" w:type="dxa"/>
            </w:tcMar>
          </w:tcPr>
          <w:p w14:paraId="1A385B5D"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Bexar County GIS Data </w:t>
            </w:r>
          </w:p>
        </w:tc>
        <w:tc>
          <w:tcPr>
            <w:tcW w:w="1050" w:type="dxa"/>
            <w:shd w:val="clear" w:color="auto" w:fill="auto"/>
            <w:tcMar>
              <w:top w:w="100" w:type="dxa"/>
              <w:left w:w="100" w:type="dxa"/>
              <w:bottom w:w="100" w:type="dxa"/>
              <w:right w:w="100" w:type="dxa"/>
            </w:tcMar>
          </w:tcPr>
          <w:p w14:paraId="7F15BF5F"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r>
      <w:tr w:rsidR="002F32F7" w14:paraId="0F5AE682" w14:textId="77777777">
        <w:tc>
          <w:tcPr>
            <w:tcW w:w="1875" w:type="dxa"/>
            <w:shd w:val="clear" w:color="auto" w:fill="auto"/>
            <w:tcMar>
              <w:top w:w="100" w:type="dxa"/>
              <w:left w:w="100" w:type="dxa"/>
              <w:bottom w:w="100" w:type="dxa"/>
              <w:right w:w="100" w:type="dxa"/>
            </w:tcMar>
          </w:tcPr>
          <w:p w14:paraId="53985D6B"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Factors Predicting Youth at Risk of Homelessness</w:t>
            </w:r>
          </w:p>
        </w:tc>
        <w:tc>
          <w:tcPr>
            <w:tcW w:w="2340" w:type="dxa"/>
            <w:shd w:val="clear" w:color="auto" w:fill="auto"/>
            <w:tcMar>
              <w:top w:w="100" w:type="dxa"/>
              <w:left w:w="100" w:type="dxa"/>
              <w:bottom w:w="100" w:type="dxa"/>
              <w:right w:w="100" w:type="dxa"/>
            </w:tcMar>
          </w:tcPr>
          <w:p w14:paraId="1744C245" w14:textId="77777777" w:rsidR="002F32F7" w:rsidRDefault="00F039D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 Level</w:t>
            </w:r>
          </w:p>
          <w:p w14:paraId="43DD7E40" w14:textId="77777777" w:rsidR="002F32F7" w:rsidRDefault="00F039D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-Foster Care</w:t>
            </w:r>
          </w:p>
          <w:p w14:paraId="23412509" w14:textId="77777777" w:rsidR="002F32F7" w:rsidRDefault="00F039D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-Veteran Status </w:t>
            </w:r>
          </w:p>
          <w:p w14:paraId="15367E33" w14:textId="77777777" w:rsidR="002F32F7" w:rsidRDefault="00F039D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-Income</w:t>
            </w:r>
          </w:p>
          <w:p w14:paraId="66941948" w14:textId="77777777" w:rsidR="002F32F7" w:rsidRDefault="00F039D1">
            <w:pPr>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-Unsheltered Youth</w:t>
            </w:r>
          </w:p>
        </w:tc>
        <w:tc>
          <w:tcPr>
            <w:tcW w:w="1320" w:type="dxa"/>
            <w:shd w:val="clear" w:color="auto" w:fill="auto"/>
            <w:tcMar>
              <w:top w:w="100" w:type="dxa"/>
              <w:left w:w="100" w:type="dxa"/>
              <w:bottom w:w="100" w:type="dxa"/>
              <w:right w:w="100" w:type="dxa"/>
            </w:tcMar>
          </w:tcPr>
          <w:p w14:paraId="5A9AC62E"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Point </w:t>
            </w:r>
          </w:p>
        </w:tc>
        <w:tc>
          <w:tcPr>
            <w:tcW w:w="1170" w:type="dxa"/>
            <w:shd w:val="clear" w:color="auto" w:fill="auto"/>
            <w:tcMar>
              <w:top w:w="100" w:type="dxa"/>
              <w:left w:w="100" w:type="dxa"/>
              <w:bottom w:w="100" w:type="dxa"/>
              <w:right w:w="100" w:type="dxa"/>
            </w:tcMar>
          </w:tcPr>
          <w:p w14:paraId="7EB1C98B"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860" w:type="dxa"/>
            <w:shd w:val="clear" w:color="auto" w:fill="auto"/>
            <w:tcMar>
              <w:top w:w="100" w:type="dxa"/>
              <w:left w:w="100" w:type="dxa"/>
              <w:bottom w:w="100" w:type="dxa"/>
              <w:right w:w="100" w:type="dxa"/>
            </w:tcMar>
          </w:tcPr>
          <w:p w14:paraId="058DDCD9"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SARAH</w:t>
            </w:r>
          </w:p>
          <w:p w14:paraId="2E5E3458" w14:textId="2C7F901A"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 Census </w:t>
            </w:r>
          </w:p>
        </w:tc>
        <w:tc>
          <w:tcPr>
            <w:tcW w:w="1050" w:type="dxa"/>
            <w:shd w:val="clear" w:color="auto" w:fill="auto"/>
            <w:tcMar>
              <w:top w:w="100" w:type="dxa"/>
              <w:left w:w="100" w:type="dxa"/>
              <w:bottom w:w="100" w:type="dxa"/>
              <w:right w:w="100" w:type="dxa"/>
            </w:tcMar>
          </w:tcPr>
          <w:p w14:paraId="6F0AE0B1"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2020</w:t>
            </w:r>
          </w:p>
        </w:tc>
      </w:tr>
      <w:tr w:rsidR="002F32F7" w14:paraId="5C3C17D8" w14:textId="77777777">
        <w:tc>
          <w:tcPr>
            <w:tcW w:w="1875" w:type="dxa"/>
            <w:shd w:val="clear" w:color="auto" w:fill="auto"/>
            <w:tcMar>
              <w:top w:w="100" w:type="dxa"/>
              <w:left w:w="100" w:type="dxa"/>
              <w:bottom w:w="100" w:type="dxa"/>
              <w:right w:w="100" w:type="dxa"/>
            </w:tcMar>
          </w:tcPr>
          <w:p w14:paraId="2D49B49D"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Side Walks</w:t>
            </w:r>
          </w:p>
        </w:tc>
        <w:tc>
          <w:tcPr>
            <w:tcW w:w="2340" w:type="dxa"/>
            <w:shd w:val="clear" w:color="auto" w:fill="auto"/>
            <w:tcMar>
              <w:top w:w="100" w:type="dxa"/>
              <w:left w:w="100" w:type="dxa"/>
              <w:bottom w:w="100" w:type="dxa"/>
              <w:right w:w="100" w:type="dxa"/>
            </w:tcMar>
          </w:tcPr>
          <w:p w14:paraId="7FA2A507"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-Side Walk Locations</w:t>
            </w:r>
          </w:p>
          <w:p w14:paraId="1DA1EE03" w14:textId="77777777" w:rsidR="002F32F7" w:rsidRDefault="002F32F7">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p>
        </w:tc>
        <w:tc>
          <w:tcPr>
            <w:tcW w:w="1320" w:type="dxa"/>
            <w:shd w:val="clear" w:color="auto" w:fill="auto"/>
            <w:tcMar>
              <w:top w:w="100" w:type="dxa"/>
              <w:left w:w="100" w:type="dxa"/>
              <w:bottom w:w="100" w:type="dxa"/>
              <w:right w:w="100" w:type="dxa"/>
            </w:tcMar>
          </w:tcPr>
          <w:p w14:paraId="6834B54A"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Line</w:t>
            </w:r>
          </w:p>
        </w:tc>
        <w:tc>
          <w:tcPr>
            <w:tcW w:w="1170" w:type="dxa"/>
            <w:shd w:val="clear" w:color="auto" w:fill="auto"/>
            <w:tcMar>
              <w:top w:w="100" w:type="dxa"/>
              <w:left w:w="100" w:type="dxa"/>
              <w:bottom w:w="100" w:type="dxa"/>
              <w:right w:w="100" w:type="dxa"/>
            </w:tcMar>
          </w:tcPr>
          <w:p w14:paraId="491BCDAB"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860" w:type="dxa"/>
            <w:shd w:val="clear" w:color="auto" w:fill="auto"/>
            <w:tcMar>
              <w:top w:w="100" w:type="dxa"/>
              <w:left w:w="100" w:type="dxa"/>
              <w:bottom w:w="100" w:type="dxa"/>
              <w:right w:w="100" w:type="dxa"/>
            </w:tcMar>
          </w:tcPr>
          <w:p w14:paraId="4AAE07A4"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San Antonio GIS Portal</w:t>
            </w:r>
          </w:p>
        </w:tc>
        <w:tc>
          <w:tcPr>
            <w:tcW w:w="1050" w:type="dxa"/>
            <w:shd w:val="clear" w:color="auto" w:fill="auto"/>
            <w:tcMar>
              <w:top w:w="100" w:type="dxa"/>
              <w:left w:w="100" w:type="dxa"/>
              <w:bottom w:w="100" w:type="dxa"/>
              <w:right w:w="100" w:type="dxa"/>
            </w:tcMar>
          </w:tcPr>
          <w:p w14:paraId="1167F559"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r>
      <w:tr w:rsidR="002F32F7" w14:paraId="055A7A16" w14:textId="77777777">
        <w:tc>
          <w:tcPr>
            <w:tcW w:w="1875" w:type="dxa"/>
            <w:shd w:val="clear" w:color="auto" w:fill="auto"/>
            <w:tcMar>
              <w:top w:w="100" w:type="dxa"/>
              <w:left w:w="100" w:type="dxa"/>
              <w:bottom w:w="100" w:type="dxa"/>
              <w:right w:w="100" w:type="dxa"/>
            </w:tcMar>
          </w:tcPr>
          <w:p w14:paraId="086BA25F"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Transportation </w:t>
            </w:r>
          </w:p>
        </w:tc>
        <w:tc>
          <w:tcPr>
            <w:tcW w:w="2340" w:type="dxa"/>
            <w:shd w:val="clear" w:color="auto" w:fill="auto"/>
            <w:tcMar>
              <w:top w:w="100" w:type="dxa"/>
              <w:left w:w="100" w:type="dxa"/>
              <w:bottom w:w="100" w:type="dxa"/>
              <w:right w:w="100" w:type="dxa"/>
            </w:tcMar>
          </w:tcPr>
          <w:p w14:paraId="2440D561"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-Bus Stops</w:t>
            </w:r>
          </w:p>
        </w:tc>
        <w:tc>
          <w:tcPr>
            <w:tcW w:w="1320" w:type="dxa"/>
            <w:shd w:val="clear" w:color="auto" w:fill="auto"/>
            <w:tcMar>
              <w:top w:w="100" w:type="dxa"/>
              <w:left w:w="100" w:type="dxa"/>
              <w:bottom w:w="100" w:type="dxa"/>
              <w:right w:w="100" w:type="dxa"/>
            </w:tcMar>
          </w:tcPr>
          <w:p w14:paraId="6646ACEC"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Line/Point</w:t>
            </w:r>
          </w:p>
        </w:tc>
        <w:tc>
          <w:tcPr>
            <w:tcW w:w="1170" w:type="dxa"/>
            <w:shd w:val="clear" w:color="auto" w:fill="auto"/>
            <w:tcMar>
              <w:top w:w="100" w:type="dxa"/>
              <w:left w:w="100" w:type="dxa"/>
              <w:bottom w:w="100" w:type="dxa"/>
              <w:right w:w="100" w:type="dxa"/>
            </w:tcMar>
          </w:tcPr>
          <w:p w14:paraId="4064CCE6"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860" w:type="dxa"/>
            <w:shd w:val="clear" w:color="auto" w:fill="auto"/>
            <w:tcMar>
              <w:top w:w="100" w:type="dxa"/>
              <w:left w:w="100" w:type="dxa"/>
              <w:bottom w:w="100" w:type="dxa"/>
              <w:right w:w="100" w:type="dxa"/>
            </w:tcMar>
          </w:tcPr>
          <w:p w14:paraId="7615745C"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OpenStreetMap</w:t>
            </w:r>
          </w:p>
        </w:tc>
        <w:tc>
          <w:tcPr>
            <w:tcW w:w="1050" w:type="dxa"/>
            <w:shd w:val="clear" w:color="auto" w:fill="auto"/>
            <w:tcMar>
              <w:top w:w="100" w:type="dxa"/>
              <w:left w:w="100" w:type="dxa"/>
              <w:bottom w:w="100" w:type="dxa"/>
              <w:right w:w="100" w:type="dxa"/>
            </w:tcMar>
          </w:tcPr>
          <w:p w14:paraId="301DE156"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r>
      <w:tr w:rsidR="002F32F7" w14:paraId="7C3BF54B" w14:textId="77777777">
        <w:tc>
          <w:tcPr>
            <w:tcW w:w="1875" w:type="dxa"/>
            <w:shd w:val="clear" w:color="auto" w:fill="auto"/>
            <w:tcMar>
              <w:top w:w="100" w:type="dxa"/>
              <w:left w:w="100" w:type="dxa"/>
              <w:bottom w:w="100" w:type="dxa"/>
              <w:right w:w="100" w:type="dxa"/>
            </w:tcMar>
          </w:tcPr>
          <w:p w14:paraId="7B0A494C"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Access Hubs</w:t>
            </w:r>
          </w:p>
        </w:tc>
        <w:tc>
          <w:tcPr>
            <w:tcW w:w="2340" w:type="dxa"/>
            <w:shd w:val="clear" w:color="auto" w:fill="auto"/>
            <w:tcMar>
              <w:top w:w="100" w:type="dxa"/>
              <w:left w:w="100" w:type="dxa"/>
              <w:bottom w:w="100" w:type="dxa"/>
              <w:right w:w="100" w:type="dxa"/>
            </w:tcMar>
          </w:tcPr>
          <w:p w14:paraId="54AAE85C"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-Location</w:t>
            </w:r>
          </w:p>
          <w:p w14:paraId="3BA10616"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-distance from H4H</w:t>
            </w:r>
          </w:p>
          <w:p w14:paraId="2B734CB7"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-Hours </w:t>
            </w:r>
          </w:p>
        </w:tc>
        <w:tc>
          <w:tcPr>
            <w:tcW w:w="1320" w:type="dxa"/>
            <w:shd w:val="clear" w:color="auto" w:fill="auto"/>
            <w:tcMar>
              <w:top w:w="100" w:type="dxa"/>
              <w:left w:w="100" w:type="dxa"/>
              <w:bottom w:w="100" w:type="dxa"/>
              <w:right w:w="100" w:type="dxa"/>
            </w:tcMar>
          </w:tcPr>
          <w:p w14:paraId="0152D057"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Point</w:t>
            </w:r>
          </w:p>
        </w:tc>
        <w:tc>
          <w:tcPr>
            <w:tcW w:w="1170" w:type="dxa"/>
            <w:shd w:val="clear" w:color="auto" w:fill="auto"/>
            <w:tcMar>
              <w:top w:w="100" w:type="dxa"/>
              <w:left w:w="100" w:type="dxa"/>
              <w:bottom w:w="100" w:type="dxa"/>
              <w:right w:w="100" w:type="dxa"/>
            </w:tcMar>
          </w:tcPr>
          <w:p w14:paraId="610F547F"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860" w:type="dxa"/>
            <w:shd w:val="clear" w:color="auto" w:fill="auto"/>
            <w:tcMar>
              <w:top w:w="100" w:type="dxa"/>
              <w:left w:w="100" w:type="dxa"/>
              <w:bottom w:w="100" w:type="dxa"/>
              <w:right w:w="100" w:type="dxa"/>
            </w:tcMar>
          </w:tcPr>
          <w:p w14:paraId="24298380"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SARAH</w:t>
            </w:r>
          </w:p>
        </w:tc>
        <w:tc>
          <w:tcPr>
            <w:tcW w:w="1050" w:type="dxa"/>
            <w:shd w:val="clear" w:color="auto" w:fill="auto"/>
            <w:tcMar>
              <w:top w:w="100" w:type="dxa"/>
              <w:left w:w="100" w:type="dxa"/>
              <w:bottom w:w="100" w:type="dxa"/>
              <w:right w:w="100" w:type="dxa"/>
            </w:tcMar>
          </w:tcPr>
          <w:p w14:paraId="67A69200"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r>
      <w:tr w:rsidR="002F32F7" w14:paraId="65DEDBB8" w14:textId="77777777">
        <w:tc>
          <w:tcPr>
            <w:tcW w:w="1875" w:type="dxa"/>
            <w:shd w:val="clear" w:color="auto" w:fill="auto"/>
            <w:tcMar>
              <w:top w:w="100" w:type="dxa"/>
              <w:left w:w="100" w:type="dxa"/>
              <w:bottom w:w="100" w:type="dxa"/>
              <w:right w:w="100" w:type="dxa"/>
            </w:tcMar>
          </w:tcPr>
          <w:p w14:paraId="233E42A5"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Suitable Drop-Off Locations</w:t>
            </w:r>
          </w:p>
        </w:tc>
        <w:tc>
          <w:tcPr>
            <w:tcW w:w="2340" w:type="dxa"/>
            <w:shd w:val="clear" w:color="auto" w:fill="auto"/>
            <w:tcMar>
              <w:top w:w="100" w:type="dxa"/>
              <w:left w:w="100" w:type="dxa"/>
              <w:bottom w:w="100" w:type="dxa"/>
              <w:right w:w="100" w:type="dxa"/>
            </w:tcMar>
          </w:tcPr>
          <w:p w14:paraId="268F8C49"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-6,000-8,000 </w:t>
            </w:r>
            <w:proofErr w:type="spellStart"/>
            <w:r>
              <w:rPr>
                <w:rFonts w:ascii="Times New Roman" w:eastAsia="Times New Roman" w:hAnsi="Times New Roman" w:cs="Times New Roman"/>
                <w:sz w:val="24"/>
                <w:szCs w:val="24"/>
              </w:rPr>
              <w:t>sqft</w:t>
            </w:r>
            <w:proofErr w:type="spellEnd"/>
          </w:p>
          <w:p w14:paraId="6C0585EA"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-Coordinates</w:t>
            </w:r>
          </w:p>
        </w:tc>
        <w:tc>
          <w:tcPr>
            <w:tcW w:w="1320" w:type="dxa"/>
            <w:shd w:val="clear" w:color="auto" w:fill="auto"/>
            <w:tcMar>
              <w:top w:w="100" w:type="dxa"/>
              <w:left w:w="100" w:type="dxa"/>
              <w:bottom w:w="100" w:type="dxa"/>
              <w:right w:w="100" w:type="dxa"/>
            </w:tcMar>
          </w:tcPr>
          <w:p w14:paraId="2AEF4118"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Point</w:t>
            </w:r>
          </w:p>
        </w:tc>
        <w:tc>
          <w:tcPr>
            <w:tcW w:w="1170" w:type="dxa"/>
            <w:shd w:val="clear" w:color="auto" w:fill="auto"/>
            <w:tcMar>
              <w:top w:w="100" w:type="dxa"/>
              <w:left w:w="100" w:type="dxa"/>
              <w:bottom w:w="100" w:type="dxa"/>
              <w:right w:w="100" w:type="dxa"/>
            </w:tcMar>
          </w:tcPr>
          <w:p w14:paraId="37A0FC87"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860" w:type="dxa"/>
            <w:shd w:val="clear" w:color="auto" w:fill="auto"/>
            <w:tcMar>
              <w:top w:w="100" w:type="dxa"/>
              <w:left w:w="100" w:type="dxa"/>
              <w:bottom w:w="100" w:type="dxa"/>
              <w:right w:w="100" w:type="dxa"/>
            </w:tcMar>
          </w:tcPr>
          <w:p w14:paraId="36049379"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LoopNet</w:t>
            </w:r>
          </w:p>
        </w:tc>
        <w:tc>
          <w:tcPr>
            <w:tcW w:w="1050" w:type="dxa"/>
            <w:shd w:val="clear" w:color="auto" w:fill="auto"/>
            <w:tcMar>
              <w:top w:w="100" w:type="dxa"/>
              <w:left w:w="100" w:type="dxa"/>
              <w:bottom w:w="100" w:type="dxa"/>
              <w:right w:w="100" w:type="dxa"/>
            </w:tcMar>
          </w:tcPr>
          <w:p w14:paraId="689A46EC"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p w14:paraId="019FADE5" w14:textId="77777777" w:rsidR="002F32F7" w:rsidRDefault="002F32F7">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p>
        </w:tc>
      </w:tr>
      <w:tr w:rsidR="002F32F7" w14:paraId="65A6F5DB" w14:textId="77777777">
        <w:tc>
          <w:tcPr>
            <w:tcW w:w="1875" w:type="dxa"/>
            <w:shd w:val="clear" w:color="auto" w:fill="auto"/>
            <w:tcMar>
              <w:top w:w="100" w:type="dxa"/>
              <w:left w:w="100" w:type="dxa"/>
              <w:bottom w:w="100" w:type="dxa"/>
              <w:right w:w="100" w:type="dxa"/>
            </w:tcMar>
          </w:tcPr>
          <w:p w14:paraId="319FFE28"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Suitable Access </w:t>
            </w:r>
            <w:r>
              <w:rPr>
                <w:rFonts w:ascii="Times New Roman" w:eastAsia="Times New Roman" w:hAnsi="Times New Roman" w:cs="Times New Roman"/>
                <w:sz w:val="24"/>
                <w:szCs w:val="24"/>
              </w:rPr>
              <w:lastRenderedPageBreak/>
              <w:t>Points</w:t>
            </w:r>
          </w:p>
        </w:tc>
        <w:tc>
          <w:tcPr>
            <w:tcW w:w="2340" w:type="dxa"/>
            <w:shd w:val="clear" w:color="auto" w:fill="auto"/>
            <w:tcMar>
              <w:top w:w="100" w:type="dxa"/>
              <w:left w:w="100" w:type="dxa"/>
              <w:bottom w:w="100" w:type="dxa"/>
              <w:right w:w="100" w:type="dxa"/>
            </w:tcMar>
          </w:tcPr>
          <w:p w14:paraId="61E62171"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-Public Facilities </w:t>
            </w:r>
          </w:p>
          <w:p w14:paraId="549DCEE1"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-Coordinates</w:t>
            </w:r>
          </w:p>
        </w:tc>
        <w:tc>
          <w:tcPr>
            <w:tcW w:w="1320" w:type="dxa"/>
            <w:shd w:val="clear" w:color="auto" w:fill="auto"/>
            <w:tcMar>
              <w:top w:w="100" w:type="dxa"/>
              <w:left w:w="100" w:type="dxa"/>
              <w:bottom w:w="100" w:type="dxa"/>
              <w:right w:w="100" w:type="dxa"/>
            </w:tcMar>
          </w:tcPr>
          <w:p w14:paraId="45167DFB"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Point</w:t>
            </w:r>
          </w:p>
        </w:tc>
        <w:tc>
          <w:tcPr>
            <w:tcW w:w="1170" w:type="dxa"/>
            <w:shd w:val="clear" w:color="auto" w:fill="auto"/>
            <w:tcMar>
              <w:top w:w="100" w:type="dxa"/>
              <w:left w:w="100" w:type="dxa"/>
              <w:bottom w:w="100" w:type="dxa"/>
              <w:right w:w="100" w:type="dxa"/>
            </w:tcMar>
          </w:tcPr>
          <w:p w14:paraId="0AEBE3C6"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860" w:type="dxa"/>
            <w:shd w:val="clear" w:color="auto" w:fill="auto"/>
            <w:tcMar>
              <w:top w:w="100" w:type="dxa"/>
              <w:left w:w="100" w:type="dxa"/>
              <w:bottom w:w="100" w:type="dxa"/>
              <w:right w:w="100" w:type="dxa"/>
            </w:tcMar>
          </w:tcPr>
          <w:p w14:paraId="168DD163"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LoopNet</w:t>
            </w:r>
          </w:p>
        </w:tc>
        <w:tc>
          <w:tcPr>
            <w:tcW w:w="1050" w:type="dxa"/>
            <w:shd w:val="clear" w:color="auto" w:fill="auto"/>
            <w:tcMar>
              <w:top w:w="100" w:type="dxa"/>
              <w:left w:w="100" w:type="dxa"/>
              <w:bottom w:w="100" w:type="dxa"/>
              <w:right w:w="100" w:type="dxa"/>
            </w:tcMar>
          </w:tcPr>
          <w:p w14:paraId="59A68E1E"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r>
      <w:tr w:rsidR="002F32F7" w14:paraId="21D10021" w14:textId="77777777">
        <w:trPr>
          <w:trHeight w:val="1372"/>
        </w:trPr>
        <w:tc>
          <w:tcPr>
            <w:tcW w:w="1875" w:type="dxa"/>
            <w:shd w:val="clear" w:color="auto" w:fill="auto"/>
            <w:tcMar>
              <w:top w:w="100" w:type="dxa"/>
              <w:left w:w="100" w:type="dxa"/>
              <w:bottom w:w="100" w:type="dxa"/>
              <w:right w:w="100" w:type="dxa"/>
            </w:tcMar>
          </w:tcPr>
          <w:p w14:paraId="5132AE0C"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Census Tracts</w:t>
            </w:r>
          </w:p>
        </w:tc>
        <w:tc>
          <w:tcPr>
            <w:tcW w:w="2340" w:type="dxa"/>
            <w:shd w:val="clear" w:color="auto" w:fill="auto"/>
            <w:tcMar>
              <w:top w:w="100" w:type="dxa"/>
              <w:left w:w="100" w:type="dxa"/>
              <w:bottom w:w="100" w:type="dxa"/>
              <w:right w:w="100" w:type="dxa"/>
            </w:tcMar>
          </w:tcPr>
          <w:p w14:paraId="204BD3E2"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-Borders</w:t>
            </w:r>
          </w:p>
          <w:p w14:paraId="180C508F"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-Population</w:t>
            </w:r>
          </w:p>
          <w:p w14:paraId="2B7B2E0E"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-Area</w:t>
            </w:r>
          </w:p>
        </w:tc>
        <w:tc>
          <w:tcPr>
            <w:tcW w:w="1320" w:type="dxa"/>
            <w:shd w:val="clear" w:color="auto" w:fill="auto"/>
            <w:tcMar>
              <w:top w:w="100" w:type="dxa"/>
              <w:left w:w="100" w:type="dxa"/>
              <w:bottom w:w="100" w:type="dxa"/>
              <w:right w:w="100" w:type="dxa"/>
            </w:tcMar>
          </w:tcPr>
          <w:p w14:paraId="2FA29A17"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Polygon</w:t>
            </w:r>
          </w:p>
        </w:tc>
        <w:tc>
          <w:tcPr>
            <w:tcW w:w="1170" w:type="dxa"/>
            <w:shd w:val="clear" w:color="auto" w:fill="auto"/>
            <w:tcMar>
              <w:top w:w="100" w:type="dxa"/>
              <w:left w:w="100" w:type="dxa"/>
              <w:bottom w:w="100" w:type="dxa"/>
              <w:right w:w="100" w:type="dxa"/>
            </w:tcMar>
          </w:tcPr>
          <w:p w14:paraId="0BFE3761"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860" w:type="dxa"/>
            <w:shd w:val="clear" w:color="auto" w:fill="auto"/>
            <w:tcMar>
              <w:top w:w="100" w:type="dxa"/>
              <w:left w:w="100" w:type="dxa"/>
              <w:bottom w:w="100" w:type="dxa"/>
              <w:right w:w="100" w:type="dxa"/>
            </w:tcMar>
          </w:tcPr>
          <w:p w14:paraId="329F419B"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Bexar County</w:t>
            </w:r>
          </w:p>
        </w:tc>
        <w:tc>
          <w:tcPr>
            <w:tcW w:w="1050" w:type="dxa"/>
            <w:shd w:val="clear" w:color="auto" w:fill="auto"/>
            <w:tcMar>
              <w:top w:w="100" w:type="dxa"/>
              <w:left w:w="100" w:type="dxa"/>
              <w:bottom w:w="100" w:type="dxa"/>
              <w:right w:w="100" w:type="dxa"/>
            </w:tcMar>
          </w:tcPr>
          <w:p w14:paraId="22A4A815"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2019</w:t>
            </w:r>
          </w:p>
        </w:tc>
      </w:tr>
      <w:tr w:rsidR="002F32F7" w14:paraId="59639FC9" w14:textId="77777777">
        <w:trPr>
          <w:trHeight w:val="915"/>
        </w:trPr>
        <w:tc>
          <w:tcPr>
            <w:tcW w:w="1875" w:type="dxa"/>
            <w:shd w:val="clear" w:color="auto" w:fill="auto"/>
            <w:tcMar>
              <w:top w:w="100" w:type="dxa"/>
              <w:left w:w="100" w:type="dxa"/>
              <w:bottom w:w="100" w:type="dxa"/>
              <w:right w:w="100" w:type="dxa"/>
            </w:tcMar>
          </w:tcPr>
          <w:p w14:paraId="69FEA4F0"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Bike Routes</w:t>
            </w:r>
          </w:p>
        </w:tc>
        <w:tc>
          <w:tcPr>
            <w:tcW w:w="2340" w:type="dxa"/>
            <w:shd w:val="clear" w:color="auto" w:fill="auto"/>
            <w:tcMar>
              <w:top w:w="100" w:type="dxa"/>
              <w:left w:w="100" w:type="dxa"/>
              <w:bottom w:w="100" w:type="dxa"/>
              <w:right w:w="100" w:type="dxa"/>
            </w:tcMar>
          </w:tcPr>
          <w:p w14:paraId="690A78CE"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-Bike Routes </w:t>
            </w:r>
          </w:p>
        </w:tc>
        <w:tc>
          <w:tcPr>
            <w:tcW w:w="1320" w:type="dxa"/>
            <w:shd w:val="clear" w:color="auto" w:fill="auto"/>
            <w:tcMar>
              <w:top w:w="100" w:type="dxa"/>
              <w:left w:w="100" w:type="dxa"/>
              <w:bottom w:w="100" w:type="dxa"/>
              <w:right w:w="100" w:type="dxa"/>
            </w:tcMar>
          </w:tcPr>
          <w:p w14:paraId="51C96D12"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Line</w:t>
            </w:r>
          </w:p>
        </w:tc>
        <w:tc>
          <w:tcPr>
            <w:tcW w:w="1170" w:type="dxa"/>
            <w:shd w:val="clear" w:color="auto" w:fill="auto"/>
            <w:tcMar>
              <w:top w:w="100" w:type="dxa"/>
              <w:left w:w="100" w:type="dxa"/>
              <w:bottom w:w="100" w:type="dxa"/>
              <w:right w:w="100" w:type="dxa"/>
            </w:tcMar>
          </w:tcPr>
          <w:p w14:paraId="376A3D81"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w:t>
            </w:r>
          </w:p>
        </w:tc>
        <w:tc>
          <w:tcPr>
            <w:tcW w:w="1860" w:type="dxa"/>
            <w:shd w:val="clear" w:color="auto" w:fill="auto"/>
            <w:tcMar>
              <w:top w:w="100" w:type="dxa"/>
              <w:left w:w="100" w:type="dxa"/>
              <w:bottom w:w="100" w:type="dxa"/>
              <w:right w:w="100" w:type="dxa"/>
            </w:tcMar>
          </w:tcPr>
          <w:p w14:paraId="01C66245"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San Antonio GIS Data</w:t>
            </w:r>
          </w:p>
        </w:tc>
        <w:tc>
          <w:tcPr>
            <w:tcW w:w="1050" w:type="dxa"/>
            <w:shd w:val="clear" w:color="auto" w:fill="auto"/>
            <w:tcMar>
              <w:top w:w="100" w:type="dxa"/>
              <w:left w:w="100" w:type="dxa"/>
              <w:bottom w:w="100" w:type="dxa"/>
              <w:right w:w="100" w:type="dxa"/>
            </w:tcMar>
          </w:tcPr>
          <w:p w14:paraId="32B4B3D4" w14:textId="77777777" w:rsidR="002F32F7" w:rsidRDefault="00F039D1">
            <w:pPr>
              <w:widowControl w:val="0"/>
              <w:pBdr>
                <w:top w:val="nil"/>
                <w:left w:val="nil"/>
                <w:bottom w:val="nil"/>
                <w:right w:val="nil"/>
                <w:between w:val="nil"/>
              </w:pBd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2021</w:t>
            </w:r>
          </w:p>
        </w:tc>
      </w:tr>
    </w:tbl>
    <w:p w14:paraId="47463427" w14:textId="77777777" w:rsidR="000B5708" w:rsidRDefault="000B5708">
      <w:pPr>
        <w:spacing w:line="360" w:lineRule="auto"/>
        <w:rPr>
          <w:rFonts w:ascii="Times New Roman" w:eastAsia="Times New Roman" w:hAnsi="Times New Roman" w:cs="Times New Roman"/>
          <w:sz w:val="24"/>
          <w:szCs w:val="24"/>
        </w:rPr>
      </w:pPr>
    </w:p>
    <w:p w14:paraId="197F2CE4" w14:textId="14D7EA7D" w:rsidR="002F32F7" w:rsidRDefault="00F039D1" w:rsidP="009D3735">
      <w:pPr>
        <w:numPr>
          <w:ilvl w:val="0"/>
          <w:numId w:val="2"/>
        </w:numPr>
        <w:spacing w:line="360" w:lineRule="auto"/>
        <w:rPr>
          <w:b/>
          <w:sz w:val="24"/>
          <w:szCs w:val="24"/>
        </w:rPr>
      </w:pPr>
      <w:r>
        <w:rPr>
          <w:b/>
          <w:sz w:val="24"/>
          <w:szCs w:val="24"/>
        </w:rPr>
        <w:t>Methodology</w:t>
      </w:r>
    </w:p>
    <w:p w14:paraId="3A4B893D" w14:textId="77777777" w:rsidR="009D3735" w:rsidRPr="009D3735" w:rsidRDefault="009D3735" w:rsidP="009D3735">
      <w:pPr>
        <w:spacing w:line="360" w:lineRule="auto"/>
        <w:ind w:left="720"/>
        <w:rPr>
          <w:b/>
          <w:sz w:val="24"/>
          <w:szCs w:val="24"/>
        </w:rPr>
      </w:pPr>
    </w:p>
    <w:p w14:paraId="569BAAAE" w14:textId="55DF91E7" w:rsidR="00A025F3" w:rsidRDefault="00F039D1" w:rsidP="009D3735">
      <w:pPr>
        <w:spacing w:line="360" w:lineRule="auto"/>
        <w:rPr>
          <w:sz w:val="24"/>
          <w:szCs w:val="24"/>
        </w:rPr>
      </w:pPr>
      <w:r>
        <w:rPr>
          <w:sz w:val="24"/>
          <w:szCs w:val="24"/>
        </w:rPr>
        <w:t>4.1 Preprocessing the Data</w:t>
      </w:r>
      <w:r w:rsidR="00115CA1">
        <w:rPr>
          <w:noProof/>
        </w:rPr>
        <w:drawing>
          <wp:anchor distT="114300" distB="114300" distL="114300" distR="114300" simplePos="0" relativeHeight="251662336" behindDoc="0" locked="0" layoutInCell="1" hidden="0" allowOverlap="1" wp14:anchorId="365F4E16" wp14:editId="44E6F9B5">
            <wp:simplePos x="0" y="0"/>
            <wp:positionH relativeFrom="column">
              <wp:posOffset>3173730</wp:posOffset>
            </wp:positionH>
            <wp:positionV relativeFrom="paragraph">
              <wp:posOffset>122343</wp:posOffset>
            </wp:positionV>
            <wp:extent cx="3471863" cy="3162300"/>
            <wp:effectExtent l="12700" t="12700" r="12700" b="12700"/>
            <wp:wrapSquare wrapText="bothSides" distT="114300" distB="114300" distL="114300" distR="114300"/>
            <wp:docPr id="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3471863" cy="3162300"/>
                    </a:xfrm>
                    <a:prstGeom prst="rect">
                      <a:avLst/>
                    </a:prstGeom>
                    <a:ln w="12700">
                      <a:solidFill>
                        <a:srgbClr val="000000"/>
                      </a:solidFill>
                      <a:prstDash val="solid"/>
                    </a:ln>
                  </pic:spPr>
                </pic:pic>
              </a:graphicData>
            </a:graphic>
          </wp:anchor>
        </w:drawing>
      </w:r>
    </w:p>
    <w:p w14:paraId="141292BC" w14:textId="6A48F3E3" w:rsidR="00DE3530" w:rsidRDefault="00F039D1" w:rsidP="00CE0712">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Preprocessing the data for this case required manual data entry, file conversions, and georeferencing. The data for the suitable drop-in locations and access points transpires from LoopNet. Subsequently, the information warranted manual data entry into an Excel file for the purpose of utilizing the information in ArcGIS Pro. </w:t>
      </w:r>
      <w:r w:rsidR="000B5708">
        <w:rPr>
          <w:rFonts w:ascii="Times New Roman" w:eastAsia="Times New Roman" w:hAnsi="Times New Roman" w:cs="Times New Roman"/>
          <w:sz w:val="24"/>
          <w:szCs w:val="24"/>
        </w:rPr>
        <w:t>T</w:t>
      </w:r>
      <w:r w:rsidR="00E33804">
        <w:rPr>
          <w:rFonts w:ascii="Times New Roman" w:eastAsia="Times New Roman" w:hAnsi="Times New Roman" w:cs="Times New Roman"/>
          <w:sz w:val="24"/>
          <w:szCs w:val="24"/>
        </w:rPr>
        <w:t>he e</w:t>
      </w:r>
      <w:r w:rsidR="000B5708">
        <w:rPr>
          <w:rFonts w:ascii="Times New Roman" w:eastAsia="Times New Roman" w:hAnsi="Times New Roman" w:cs="Times New Roman"/>
          <w:sz w:val="24"/>
          <w:szCs w:val="24"/>
        </w:rPr>
        <w:t xml:space="preserve">xcel spreadsheet </w:t>
      </w:r>
      <w:r w:rsidR="00E33804">
        <w:rPr>
          <w:rFonts w:ascii="Times New Roman" w:eastAsia="Times New Roman" w:hAnsi="Times New Roman" w:cs="Times New Roman"/>
          <w:sz w:val="24"/>
          <w:szCs w:val="24"/>
        </w:rPr>
        <w:t>contains attributes such as</w:t>
      </w:r>
      <w:r w:rsidR="000B5708">
        <w:rPr>
          <w:rFonts w:ascii="Times New Roman" w:eastAsia="Times New Roman" w:hAnsi="Times New Roman" w:cs="Times New Roman"/>
          <w:sz w:val="24"/>
          <w:szCs w:val="24"/>
        </w:rPr>
        <w:t xml:space="preserve"> address, price, square-footage, availability, hours of viewing</w:t>
      </w:r>
      <w:r w:rsidR="00E33804">
        <w:rPr>
          <w:rFonts w:ascii="Times New Roman" w:eastAsia="Times New Roman" w:hAnsi="Times New Roman" w:cs="Times New Roman"/>
          <w:sz w:val="24"/>
          <w:szCs w:val="24"/>
        </w:rPr>
        <w:t>,</w:t>
      </w:r>
      <w:r w:rsidR="000B5708">
        <w:rPr>
          <w:rFonts w:ascii="Times New Roman" w:eastAsia="Times New Roman" w:hAnsi="Times New Roman" w:cs="Times New Roman"/>
          <w:sz w:val="24"/>
          <w:szCs w:val="24"/>
        </w:rPr>
        <w:t xml:space="preserve"> and coordinates for each building. It is important to note that this list will be continuously updated, as the number of suitable locations for the expansion project will change over time. The</w:t>
      </w:r>
      <w:r>
        <w:rPr>
          <w:rFonts w:ascii="Times New Roman" w:eastAsia="Times New Roman" w:hAnsi="Times New Roman" w:cs="Times New Roman"/>
          <w:sz w:val="24"/>
          <w:szCs w:val="24"/>
        </w:rPr>
        <w:t xml:space="preserve"> excel data requiring conversion to CSV comprised the SARAH Access Hubs, the suitable drop-in locations, and the suitable access points. The SARAH Access Hubs, drop-in locations, and access points were then georeferenced within ArcGIS Pro for the purpose of displaying their locations within the software. </w:t>
      </w:r>
    </w:p>
    <w:p w14:paraId="0BC13EA2" w14:textId="0F8C874D" w:rsidR="000065C8" w:rsidRDefault="000065C8" w:rsidP="00CE0712">
      <w:pPr>
        <w:spacing w:line="360" w:lineRule="auto"/>
        <w:ind w:firstLine="720"/>
        <w:rPr>
          <w:rFonts w:ascii="Times New Roman" w:eastAsia="Times New Roman" w:hAnsi="Times New Roman" w:cs="Times New Roman"/>
          <w:sz w:val="24"/>
          <w:szCs w:val="24"/>
        </w:rPr>
      </w:pPr>
    </w:p>
    <w:p w14:paraId="1D2F3C2A" w14:textId="77777777" w:rsidR="000065C8" w:rsidRDefault="000065C8" w:rsidP="00CE0712">
      <w:pPr>
        <w:spacing w:line="360" w:lineRule="auto"/>
        <w:ind w:firstLine="720"/>
        <w:rPr>
          <w:rFonts w:ascii="Times New Roman" w:eastAsia="Times New Roman" w:hAnsi="Times New Roman" w:cs="Times New Roman"/>
          <w:sz w:val="24"/>
          <w:szCs w:val="24"/>
        </w:rPr>
      </w:pPr>
    </w:p>
    <w:p w14:paraId="238541E6" w14:textId="66BC0382" w:rsidR="000B5708" w:rsidRPr="009D3735" w:rsidRDefault="00F039D1" w:rsidP="009D3735">
      <w:pPr>
        <w:spacing w:line="360" w:lineRule="auto"/>
        <w:rPr>
          <w:rFonts w:ascii="Times New Roman" w:eastAsia="Times New Roman" w:hAnsi="Times New Roman" w:cs="Times New Roman"/>
          <w:sz w:val="24"/>
          <w:szCs w:val="24"/>
        </w:rPr>
      </w:pPr>
      <w:r>
        <w:rPr>
          <w:sz w:val="24"/>
          <w:szCs w:val="24"/>
        </w:rPr>
        <w:lastRenderedPageBreak/>
        <w:t>4.2 Assigning Weights to Risk Factors Predicting Youth Homelessness</w:t>
      </w:r>
    </w:p>
    <w:p w14:paraId="70051357" w14:textId="77777777" w:rsidR="002F32F7" w:rsidRDefault="00F039D1">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Assigning weights to factors predicting youth homelessness required utilizing a Heuristic approach. This specific approach relies on assigning weights by obtaining knowledge through expert opinion and previous studies. In this case, the expert opinion transpired from Dr. Azza Kamal’s knowledge and experience in this field of work. Previous studies center on homelessness indicators, weighing homelessness indicators, preventing homelessness, housing, welfare, and foster care involvement. In determining the factors predicting youth homelessness, this project employed literature from previous studies. </w:t>
      </w:r>
    </w:p>
    <w:p w14:paraId="0DC3EABE" w14:textId="60253C20" w:rsidR="002F32F7" w:rsidRDefault="00F039D1">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implemented a 0-1 rating system, where the total number of the factors equals 1. The major factors found </w:t>
      </w:r>
      <w:r w:rsidR="001323F5">
        <w:rPr>
          <w:rFonts w:ascii="Times New Roman" w:eastAsia="Times New Roman" w:hAnsi="Times New Roman" w:cs="Times New Roman"/>
          <w:sz w:val="24"/>
          <w:szCs w:val="24"/>
        </w:rPr>
        <w:t>at</w:t>
      </w:r>
      <w:r>
        <w:rPr>
          <w:rFonts w:ascii="Times New Roman" w:eastAsia="Times New Roman" w:hAnsi="Times New Roman" w:cs="Times New Roman"/>
          <w:sz w:val="24"/>
          <w:szCs w:val="24"/>
        </w:rPr>
        <w:t xml:space="preserve"> the Census Tract </w:t>
      </w:r>
      <w:r w:rsidR="001323F5">
        <w:rPr>
          <w:rFonts w:ascii="Times New Roman" w:eastAsia="Times New Roman" w:hAnsi="Times New Roman" w:cs="Times New Roman"/>
          <w:sz w:val="24"/>
          <w:szCs w:val="24"/>
        </w:rPr>
        <w:t>level are</w:t>
      </w:r>
      <w:r>
        <w:rPr>
          <w:rFonts w:ascii="Times New Roman" w:eastAsia="Times New Roman" w:hAnsi="Times New Roman" w:cs="Times New Roman"/>
          <w:sz w:val="24"/>
          <w:szCs w:val="24"/>
        </w:rPr>
        <w:t xml:space="preserve"> lack of affordable housing</w:t>
      </w:r>
      <w:r w:rsidR="002B4F2C">
        <w:rPr>
          <w:rFonts w:ascii="Times New Roman" w:eastAsia="Times New Roman" w:hAnsi="Times New Roman" w:cs="Times New Roman"/>
          <w:sz w:val="24"/>
          <w:szCs w:val="24"/>
        </w:rPr>
        <w:t>/unsheltered youth</w:t>
      </w:r>
      <w:r>
        <w:rPr>
          <w:rFonts w:ascii="Times New Roman" w:eastAsia="Times New Roman" w:hAnsi="Times New Roman" w:cs="Times New Roman"/>
          <w:sz w:val="24"/>
          <w:szCs w:val="24"/>
        </w:rPr>
        <w:t>, unemployment, poverty</w:t>
      </w:r>
      <w:r w:rsidR="002B4F2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lack of nearby needed services, veteran status, education level, and foster care experience. The weights are as follows:</w:t>
      </w:r>
    </w:p>
    <w:p w14:paraId="3011317F" w14:textId="0094FE32" w:rsidR="002F32F7" w:rsidRDefault="00F039D1">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Lack of Affordable Housing/Unsheltered</w:t>
      </w:r>
      <w:r w:rsidR="002B4F2C">
        <w:rPr>
          <w:rFonts w:ascii="Times New Roman" w:eastAsia="Times New Roman" w:hAnsi="Times New Roman" w:cs="Times New Roman"/>
          <w:sz w:val="24"/>
          <w:szCs w:val="24"/>
        </w:rPr>
        <w:t xml:space="preserve"> Youth</w:t>
      </w:r>
      <w:r>
        <w:rPr>
          <w:rFonts w:ascii="Times New Roman" w:eastAsia="Times New Roman" w:hAnsi="Times New Roman" w:cs="Times New Roman"/>
          <w:sz w:val="24"/>
          <w:szCs w:val="24"/>
        </w:rPr>
        <w:t>: 0.2</w:t>
      </w:r>
    </w:p>
    <w:p w14:paraId="1EA4B100" w14:textId="77777777" w:rsidR="002F32F7" w:rsidRDefault="00F039D1">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Unemployment: 0.15</w:t>
      </w:r>
    </w:p>
    <w:p w14:paraId="2F271B00" w14:textId="77777777" w:rsidR="002F32F7" w:rsidRDefault="00F039D1">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Poverty: 0.15</w:t>
      </w:r>
    </w:p>
    <w:p w14:paraId="0A43AC37" w14:textId="77777777" w:rsidR="002F32F7" w:rsidRDefault="00F039D1">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Lack of Nearby Needed Services: 0.1</w:t>
      </w:r>
    </w:p>
    <w:p w14:paraId="61326BF5" w14:textId="77777777" w:rsidR="002F32F7" w:rsidRDefault="00F039D1">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Veteran Status: 0.1</w:t>
      </w:r>
    </w:p>
    <w:p w14:paraId="666475C3" w14:textId="77777777" w:rsidR="002F32F7" w:rsidRDefault="00F039D1">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Education Level: 0.15</w:t>
      </w:r>
    </w:p>
    <w:p w14:paraId="370698ED" w14:textId="77777777" w:rsidR="002F32F7" w:rsidRDefault="00F039D1">
      <w:pPr>
        <w:spacing w:line="24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Foster Care: 0.15</w:t>
      </w:r>
    </w:p>
    <w:p w14:paraId="132582D5" w14:textId="77777777" w:rsidR="002F32F7" w:rsidRDefault="002F32F7">
      <w:pPr>
        <w:spacing w:line="240" w:lineRule="auto"/>
        <w:ind w:firstLine="720"/>
        <w:rPr>
          <w:rFonts w:ascii="Times New Roman" w:eastAsia="Times New Roman" w:hAnsi="Times New Roman" w:cs="Times New Roman"/>
          <w:sz w:val="24"/>
          <w:szCs w:val="24"/>
        </w:rPr>
      </w:pPr>
    </w:p>
    <w:p w14:paraId="2118EAD7" w14:textId="77777777" w:rsidR="002F32F7" w:rsidRDefault="00F039D1">
      <w:pPr>
        <w:spacing w:line="240" w:lineRule="auto"/>
        <w:ind w:firstLine="720"/>
        <w:rPr>
          <w:rFonts w:ascii="Times New Roman" w:eastAsia="Times New Roman" w:hAnsi="Times New Roman" w:cs="Times New Roman"/>
          <w:b/>
          <w:sz w:val="24"/>
          <w:szCs w:val="24"/>
        </w:rPr>
      </w:pPr>
      <w:r>
        <w:rPr>
          <w:rFonts w:ascii="Times New Roman" w:eastAsia="Times New Roman" w:hAnsi="Times New Roman" w:cs="Times New Roman"/>
          <w:b/>
          <w:sz w:val="24"/>
          <w:szCs w:val="24"/>
        </w:rPr>
        <w:t>TOTAL: 1.00</w:t>
      </w:r>
    </w:p>
    <w:p w14:paraId="53F5FC31" w14:textId="77777777" w:rsidR="002F32F7" w:rsidRDefault="002F32F7">
      <w:pPr>
        <w:spacing w:line="360" w:lineRule="auto"/>
        <w:rPr>
          <w:rFonts w:ascii="Times New Roman" w:eastAsia="Times New Roman" w:hAnsi="Times New Roman" w:cs="Times New Roman"/>
          <w:sz w:val="24"/>
          <w:szCs w:val="24"/>
        </w:rPr>
      </w:pPr>
    </w:p>
    <w:p w14:paraId="7D20C08A" w14:textId="40846540" w:rsidR="002F32F7" w:rsidRDefault="00F039D1" w:rsidP="004C5B73">
      <w:pPr>
        <w:spacing w:line="36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weights were given due to prevalence in various studies research, with special consideration given to studies that included interviews of displaced persons. If the number of factors and/or factor weights change, it will be noted in the upcoming Progress Report.</w:t>
      </w:r>
    </w:p>
    <w:p w14:paraId="322D2F5A" w14:textId="77777777" w:rsidR="004C5B73" w:rsidRPr="004C5B73" w:rsidRDefault="004C5B73" w:rsidP="004C5B73">
      <w:pPr>
        <w:spacing w:line="360" w:lineRule="auto"/>
        <w:ind w:firstLine="720"/>
        <w:rPr>
          <w:rFonts w:ascii="Times New Roman" w:eastAsia="Times New Roman" w:hAnsi="Times New Roman" w:cs="Times New Roman"/>
          <w:sz w:val="24"/>
          <w:szCs w:val="24"/>
        </w:rPr>
      </w:pPr>
    </w:p>
    <w:p w14:paraId="69A40384" w14:textId="0C7E5CD5" w:rsidR="000B5708" w:rsidRDefault="00F039D1" w:rsidP="009D3735">
      <w:pPr>
        <w:spacing w:line="360" w:lineRule="auto"/>
        <w:rPr>
          <w:sz w:val="24"/>
          <w:szCs w:val="24"/>
        </w:rPr>
      </w:pPr>
      <w:r>
        <w:rPr>
          <w:sz w:val="24"/>
          <w:szCs w:val="24"/>
        </w:rPr>
        <w:t>4.3 Analysis</w:t>
      </w:r>
    </w:p>
    <w:p w14:paraId="20564560" w14:textId="2E6BBA54" w:rsidR="002F32F7" w:rsidRDefault="00F039D1">
      <w:pPr>
        <w:spacing w:line="360" w:lineRule="auto"/>
        <w:ind w:firstLine="720"/>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The analysis of the project </w:t>
      </w:r>
      <w:r w:rsidR="00C50A65">
        <w:rPr>
          <w:rFonts w:ascii="Times New Roman" w:eastAsia="Times New Roman" w:hAnsi="Times New Roman" w:cs="Times New Roman"/>
          <w:sz w:val="26"/>
          <w:szCs w:val="26"/>
        </w:rPr>
        <w:t>encompasses</w:t>
      </w:r>
      <w:r>
        <w:rPr>
          <w:rFonts w:ascii="Times New Roman" w:eastAsia="Times New Roman" w:hAnsi="Times New Roman" w:cs="Times New Roman"/>
          <w:sz w:val="26"/>
          <w:szCs w:val="26"/>
        </w:rPr>
        <w:t xml:space="preserve"> creating buffers for each layer, converting </w:t>
      </w:r>
      <w:r w:rsidR="00AA2673">
        <w:rPr>
          <w:rFonts w:ascii="Times New Roman" w:eastAsia="Times New Roman" w:hAnsi="Times New Roman" w:cs="Times New Roman"/>
          <w:sz w:val="26"/>
          <w:szCs w:val="26"/>
        </w:rPr>
        <w:t xml:space="preserve">the </w:t>
      </w:r>
      <w:r>
        <w:rPr>
          <w:rFonts w:ascii="Times New Roman" w:eastAsia="Times New Roman" w:hAnsi="Times New Roman" w:cs="Times New Roman"/>
          <w:sz w:val="26"/>
          <w:szCs w:val="26"/>
        </w:rPr>
        <w:t>buffer</w:t>
      </w:r>
      <w:r w:rsidR="00AA2673">
        <w:rPr>
          <w:rFonts w:ascii="Times New Roman" w:eastAsia="Times New Roman" w:hAnsi="Times New Roman" w:cs="Times New Roman"/>
          <w:sz w:val="26"/>
          <w:szCs w:val="26"/>
        </w:rPr>
        <w:t>s</w:t>
      </w:r>
      <w:r>
        <w:rPr>
          <w:rFonts w:ascii="Times New Roman" w:eastAsia="Times New Roman" w:hAnsi="Times New Roman" w:cs="Times New Roman"/>
          <w:sz w:val="26"/>
          <w:szCs w:val="26"/>
        </w:rPr>
        <w:t xml:space="preserve"> to polygon</w:t>
      </w:r>
      <w:r w:rsidR="00AA2673">
        <w:rPr>
          <w:rFonts w:ascii="Times New Roman" w:eastAsia="Times New Roman" w:hAnsi="Times New Roman" w:cs="Times New Roman"/>
          <w:sz w:val="26"/>
          <w:szCs w:val="26"/>
        </w:rPr>
        <w:t>s</w:t>
      </w:r>
      <w:r>
        <w:rPr>
          <w:rFonts w:ascii="Times New Roman" w:eastAsia="Times New Roman" w:hAnsi="Times New Roman" w:cs="Times New Roman"/>
          <w:sz w:val="26"/>
          <w:szCs w:val="26"/>
        </w:rPr>
        <w:t xml:space="preserve">, </w:t>
      </w:r>
      <w:r w:rsidR="00AA2673">
        <w:rPr>
          <w:rFonts w:ascii="Times New Roman" w:eastAsia="Times New Roman" w:hAnsi="Times New Roman" w:cs="Times New Roman"/>
          <w:sz w:val="26"/>
          <w:szCs w:val="26"/>
        </w:rPr>
        <w:t>transforming</w:t>
      </w:r>
      <w:r>
        <w:rPr>
          <w:rFonts w:ascii="Times New Roman" w:eastAsia="Times New Roman" w:hAnsi="Times New Roman" w:cs="Times New Roman"/>
          <w:sz w:val="26"/>
          <w:szCs w:val="26"/>
        </w:rPr>
        <w:t xml:space="preserve"> </w:t>
      </w:r>
      <w:r w:rsidR="00AA2673">
        <w:rPr>
          <w:rFonts w:ascii="Times New Roman" w:eastAsia="Times New Roman" w:hAnsi="Times New Roman" w:cs="Times New Roman"/>
          <w:sz w:val="26"/>
          <w:szCs w:val="26"/>
        </w:rPr>
        <w:t xml:space="preserve">the </w:t>
      </w:r>
      <w:r>
        <w:rPr>
          <w:rFonts w:ascii="Times New Roman" w:eastAsia="Times New Roman" w:hAnsi="Times New Roman" w:cs="Times New Roman"/>
          <w:sz w:val="26"/>
          <w:szCs w:val="26"/>
        </w:rPr>
        <w:t>polygon</w:t>
      </w:r>
      <w:r w:rsidR="00AA2673">
        <w:rPr>
          <w:rFonts w:ascii="Times New Roman" w:eastAsia="Times New Roman" w:hAnsi="Times New Roman" w:cs="Times New Roman"/>
          <w:sz w:val="26"/>
          <w:szCs w:val="26"/>
        </w:rPr>
        <w:t>s</w:t>
      </w:r>
      <w:r>
        <w:rPr>
          <w:rFonts w:ascii="Times New Roman" w:eastAsia="Times New Roman" w:hAnsi="Times New Roman" w:cs="Times New Roman"/>
          <w:sz w:val="26"/>
          <w:szCs w:val="26"/>
        </w:rPr>
        <w:t xml:space="preserve"> to raster</w:t>
      </w:r>
      <w:r w:rsidR="00AA2673">
        <w:rPr>
          <w:rFonts w:ascii="Times New Roman" w:eastAsia="Times New Roman" w:hAnsi="Times New Roman" w:cs="Times New Roman"/>
          <w:sz w:val="26"/>
          <w:szCs w:val="26"/>
        </w:rPr>
        <w:t>s</w:t>
      </w:r>
      <w:r>
        <w:rPr>
          <w:rFonts w:ascii="Times New Roman" w:eastAsia="Times New Roman" w:hAnsi="Times New Roman" w:cs="Times New Roman"/>
          <w:sz w:val="26"/>
          <w:szCs w:val="26"/>
        </w:rPr>
        <w:t>, reclassifying the</w:t>
      </w:r>
      <w:r w:rsidR="00E346D7">
        <w:rPr>
          <w:rFonts w:ascii="Times New Roman" w:eastAsia="Times New Roman" w:hAnsi="Times New Roman" w:cs="Times New Roman"/>
          <w:sz w:val="26"/>
          <w:szCs w:val="26"/>
        </w:rPr>
        <w:t xml:space="preserve"> weight of the</w:t>
      </w:r>
      <w:r>
        <w:rPr>
          <w:rFonts w:ascii="Times New Roman" w:eastAsia="Times New Roman" w:hAnsi="Times New Roman" w:cs="Times New Roman"/>
          <w:sz w:val="26"/>
          <w:szCs w:val="26"/>
        </w:rPr>
        <w:t xml:space="preserve"> ra</w:t>
      </w:r>
      <w:r w:rsidR="00AA2673">
        <w:rPr>
          <w:rFonts w:ascii="Times New Roman" w:eastAsia="Times New Roman" w:hAnsi="Times New Roman" w:cs="Times New Roman"/>
          <w:sz w:val="26"/>
          <w:szCs w:val="26"/>
        </w:rPr>
        <w:t>st</w:t>
      </w:r>
      <w:r>
        <w:rPr>
          <w:rFonts w:ascii="Times New Roman" w:eastAsia="Times New Roman" w:hAnsi="Times New Roman" w:cs="Times New Roman"/>
          <w:sz w:val="26"/>
          <w:szCs w:val="26"/>
        </w:rPr>
        <w:t>ers</w:t>
      </w:r>
      <w:r w:rsidR="008706B8">
        <w:rPr>
          <w:rFonts w:ascii="Times New Roman" w:eastAsia="Times New Roman" w:hAnsi="Times New Roman" w:cs="Times New Roman"/>
          <w:sz w:val="26"/>
          <w:szCs w:val="26"/>
        </w:rPr>
        <w:t xml:space="preserve">, </w:t>
      </w:r>
      <w:r w:rsidR="00AA2673">
        <w:rPr>
          <w:rFonts w:ascii="Times New Roman" w:eastAsia="Times New Roman" w:hAnsi="Times New Roman" w:cs="Times New Roman"/>
          <w:sz w:val="26"/>
          <w:szCs w:val="26"/>
        </w:rPr>
        <w:t xml:space="preserve">and </w:t>
      </w:r>
      <w:r w:rsidR="00E346D7">
        <w:rPr>
          <w:rFonts w:ascii="Times New Roman" w:eastAsia="Times New Roman" w:hAnsi="Times New Roman" w:cs="Times New Roman"/>
          <w:sz w:val="26"/>
          <w:szCs w:val="26"/>
        </w:rPr>
        <w:t>combining</w:t>
      </w:r>
      <w:r w:rsidR="008706B8">
        <w:rPr>
          <w:rFonts w:ascii="Times New Roman" w:eastAsia="Times New Roman" w:hAnsi="Times New Roman" w:cs="Times New Roman"/>
          <w:sz w:val="26"/>
          <w:szCs w:val="26"/>
        </w:rPr>
        <w:t xml:space="preserve"> </w:t>
      </w:r>
      <w:r w:rsidR="00134C65">
        <w:rPr>
          <w:rFonts w:ascii="Times New Roman" w:eastAsia="Times New Roman" w:hAnsi="Times New Roman" w:cs="Times New Roman"/>
          <w:sz w:val="26"/>
          <w:szCs w:val="26"/>
        </w:rPr>
        <w:t>each</w:t>
      </w:r>
      <w:r w:rsidR="008706B8">
        <w:rPr>
          <w:rFonts w:ascii="Times New Roman" w:eastAsia="Times New Roman" w:hAnsi="Times New Roman" w:cs="Times New Roman"/>
          <w:sz w:val="26"/>
          <w:szCs w:val="26"/>
        </w:rPr>
        <w:t xml:space="preserve"> raster</w:t>
      </w:r>
      <w:r w:rsidR="00134C65">
        <w:rPr>
          <w:rFonts w:ascii="Times New Roman" w:eastAsia="Times New Roman" w:hAnsi="Times New Roman" w:cs="Times New Roman"/>
          <w:sz w:val="26"/>
          <w:szCs w:val="26"/>
        </w:rPr>
        <w:t>.</w:t>
      </w:r>
      <w:r w:rsidR="00AA2673">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The rasters transpire from exercising the polygon to raster tool. </w:t>
      </w:r>
      <w:r w:rsidR="00E346D7">
        <w:rPr>
          <w:rFonts w:ascii="Times New Roman" w:eastAsia="Times New Roman" w:hAnsi="Times New Roman" w:cs="Times New Roman"/>
          <w:sz w:val="26"/>
          <w:szCs w:val="26"/>
        </w:rPr>
        <w:t xml:space="preserve">After the rasters are </w:t>
      </w:r>
      <w:r w:rsidR="00706D08">
        <w:rPr>
          <w:rFonts w:ascii="Times New Roman" w:eastAsia="Times New Roman" w:hAnsi="Times New Roman" w:cs="Times New Roman"/>
          <w:sz w:val="26"/>
          <w:szCs w:val="26"/>
        </w:rPr>
        <w:t>formed</w:t>
      </w:r>
      <w:r w:rsidR="00E346D7">
        <w:rPr>
          <w:rFonts w:ascii="Times New Roman" w:eastAsia="Times New Roman" w:hAnsi="Times New Roman" w:cs="Times New Roman"/>
          <w:sz w:val="26"/>
          <w:szCs w:val="26"/>
        </w:rPr>
        <w:t xml:space="preserve">, the weight of each raster is reclassified based on the factors predicting youth homelessness and proximity to suitable access points and drop-in centers. </w:t>
      </w:r>
      <w:r>
        <w:rPr>
          <w:rFonts w:ascii="Times New Roman" w:eastAsia="Times New Roman" w:hAnsi="Times New Roman" w:cs="Times New Roman"/>
          <w:sz w:val="26"/>
          <w:szCs w:val="26"/>
        </w:rPr>
        <w:t xml:space="preserve">Subsequently, </w:t>
      </w:r>
      <w:r w:rsidR="00134C65">
        <w:rPr>
          <w:rFonts w:ascii="Times New Roman" w:eastAsia="Times New Roman" w:hAnsi="Times New Roman" w:cs="Times New Roman"/>
          <w:sz w:val="26"/>
          <w:szCs w:val="26"/>
        </w:rPr>
        <w:t xml:space="preserve">the most suitable access points and drop-off locations are </w:t>
      </w:r>
      <w:r w:rsidR="00134C65">
        <w:rPr>
          <w:rFonts w:ascii="Times New Roman" w:eastAsia="Times New Roman" w:hAnsi="Times New Roman" w:cs="Times New Roman"/>
          <w:sz w:val="26"/>
          <w:szCs w:val="26"/>
        </w:rPr>
        <w:lastRenderedPageBreak/>
        <w:t xml:space="preserve">determined </w:t>
      </w:r>
      <w:r w:rsidR="00E346D7">
        <w:rPr>
          <w:rFonts w:ascii="Times New Roman" w:eastAsia="Times New Roman" w:hAnsi="Times New Roman" w:cs="Times New Roman"/>
          <w:sz w:val="26"/>
          <w:szCs w:val="26"/>
        </w:rPr>
        <w:t xml:space="preserve">through </w:t>
      </w:r>
      <w:r>
        <w:rPr>
          <w:rFonts w:ascii="Times New Roman" w:eastAsia="Times New Roman" w:hAnsi="Times New Roman" w:cs="Times New Roman"/>
          <w:sz w:val="26"/>
          <w:szCs w:val="26"/>
        </w:rPr>
        <w:t>employing the weighted sum tool</w:t>
      </w:r>
      <w:r w:rsidR="00134C65">
        <w:rPr>
          <w:rFonts w:ascii="Times New Roman" w:eastAsia="Times New Roman" w:hAnsi="Times New Roman" w:cs="Times New Roman"/>
          <w:sz w:val="26"/>
          <w:szCs w:val="26"/>
        </w:rPr>
        <w:t xml:space="preserve">. The tool multiplies </w:t>
      </w:r>
      <w:r w:rsidR="00706D08">
        <w:rPr>
          <w:rFonts w:ascii="Times New Roman" w:eastAsia="Times New Roman" w:hAnsi="Times New Roman" w:cs="Times New Roman"/>
          <w:sz w:val="26"/>
          <w:szCs w:val="26"/>
        </w:rPr>
        <w:t>each</w:t>
      </w:r>
      <w:r w:rsidR="00134C65">
        <w:rPr>
          <w:rFonts w:ascii="Times New Roman" w:eastAsia="Times New Roman" w:hAnsi="Times New Roman" w:cs="Times New Roman"/>
          <w:sz w:val="26"/>
          <w:szCs w:val="26"/>
        </w:rPr>
        <w:t xml:space="preserve"> raster and sums them into one layer. </w:t>
      </w:r>
    </w:p>
    <w:p w14:paraId="221143FD" w14:textId="0A7E6724" w:rsidR="00E121A4" w:rsidRDefault="00E121A4">
      <w:pPr>
        <w:spacing w:line="360" w:lineRule="auto"/>
        <w:ind w:firstLine="720"/>
        <w:rPr>
          <w:rFonts w:ascii="Times New Roman" w:eastAsia="Times New Roman" w:hAnsi="Times New Roman" w:cs="Times New Roman"/>
          <w:sz w:val="26"/>
          <w:szCs w:val="26"/>
        </w:rPr>
      </w:pPr>
    </w:p>
    <w:p w14:paraId="2E478295" w14:textId="086951F1" w:rsidR="004C5B73" w:rsidRDefault="004C5B73">
      <w:pPr>
        <w:spacing w:line="360" w:lineRule="auto"/>
        <w:ind w:firstLine="720"/>
        <w:rPr>
          <w:rFonts w:ascii="Times New Roman" w:eastAsia="Times New Roman" w:hAnsi="Times New Roman" w:cs="Times New Roman"/>
          <w:sz w:val="26"/>
          <w:szCs w:val="26"/>
        </w:rPr>
      </w:pPr>
    </w:p>
    <w:p w14:paraId="4B794CC9" w14:textId="0783AABE" w:rsidR="004C5B73" w:rsidRDefault="004C5B73">
      <w:pPr>
        <w:spacing w:line="360" w:lineRule="auto"/>
        <w:ind w:firstLine="720"/>
        <w:rPr>
          <w:rFonts w:ascii="Times New Roman" w:eastAsia="Times New Roman" w:hAnsi="Times New Roman" w:cs="Times New Roman"/>
          <w:sz w:val="26"/>
          <w:szCs w:val="26"/>
        </w:rPr>
      </w:pPr>
    </w:p>
    <w:p w14:paraId="6139E7D4" w14:textId="77777777" w:rsidR="004C5B73" w:rsidRDefault="004C5B73">
      <w:pPr>
        <w:spacing w:line="360" w:lineRule="auto"/>
        <w:ind w:firstLine="720"/>
        <w:rPr>
          <w:rFonts w:ascii="Times New Roman" w:eastAsia="Times New Roman" w:hAnsi="Times New Roman" w:cs="Times New Roman"/>
          <w:sz w:val="26"/>
          <w:szCs w:val="26"/>
        </w:rPr>
      </w:pPr>
    </w:p>
    <w:p w14:paraId="7B94C2D7" w14:textId="77777777" w:rsidR="00E121A4" w:rsidRDefault="00E121A4">
      <w:pPr>
        <w:spacing w:line="360" w:lineRule="auto"/>
        <w:ind w:firstLine="720"/>
        <w:rPr>
          <w:rFonts w:ascii="Times New Roman" w:eastAsia="Times New Roman" w:hAnsi="Times New Roman" w:cs="Times New Roman"/>
          <w:sz w:val="26"/>
          <w:szCs w:val="26"/>
        </w:rPr>
      </w:pPr>
    </w:p>
    <w:p w14:paraId="28B02AA6" w14:textId="77777777" w:rsidR="002F32F7" w:rsidRDefault="002F32F7">
      <w:pPr>
        <w:spacing w:line="360" w:lineRule="auto"/>
        <w:ind w:firstLine="720"/>
        <w:rPr>
          <w:rFonts w:ascii="Times New Roman" w:eastAsia="Times New Roman" w:hAnsi="Times New Roman" w:cs="Times New Roman"/>
          <w:sz w:val="26"/>
          <w:szCs w:val="26"/>
        </w:rPr>
      </w:pPr>
    </w:p>
    <w:p w14:paraId="0960F3AE" w14:textId="7EF39521" w:rsidR="002F32F7" w:rsidRDefault="00E121A4">
      <w:pPr>
        <w:spacing w:line="360" w:lineRule="auto"/>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drawing>
          <wp:inline distT="0" distB="0" distL="0" distR="0" wp14:anchorId="61AD2146" wp14:editId="056A180E">
            <wp:extent cx="5943600" cy="3286125"/>
            <wp:effectExtent l="0" t="0" r="0" b="9525"/>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943600" cy="3286125"/>
                    </a:xfrm>
                    <a:prstGeom prst="rect">
                      <a:avLst/>
                    </a:prstGeom>
                  </pic:spPr>
                </pic:pic>
              </a:graphicData>
            </a:graphic>
          </wp:inline>
        </w:drawing>
      </w:r>
    </w:p>
    <w:p w14:paraId="677117BA" w14:textId="77777777" w:rsidR="002F32F7" w:rsidRDefault="00F039D1">
      <w:pPr>
        <w:spacing w:line="360" w:lineRule="auto"/>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mc:AlternateContent>
          <mc:Choice Requires="wps">
            <w:drawing>
              <wp:inline distT="114300" distB="114300" distL="114300" distR="114300" wp14:anchorId="37C462D8" wp14:editId="0410C4D3">
                <wp:extent cx="1719263" cy="348959"/>
                <wp:effectExtent l="0" t="0" r="0" b="0"/>
                <wp:docPr id="2" name=""/>
                <wp:cNvGraphicFramePr/>
                <a:graphic xmlns:a="http://schemas.openxmlformats.org/drawingml/2006/main">
                  <a:graphicData uri="http://schemas.microsoft.com/office/word/2010/wordprocessingShape">
                    <wps:wsp>
                      <wps:cNvSpPr txBox="1"/>
                      <wps:spPr>
                        <a:xfrm>
                          <a:off x="1658450" y="905175"/>
                          <a:ext cx="1902600" cy="369300"/>
                        </a:xfrm>
                        <a:prstGeom prst="rect">
                          <a:avLst/>
                        </a:prstGeom>
                        <a:noFill/>
                        <a:ln>
                          <a:noFill/>
                        </a:ln>
                      </wps:spPr>
                      <wps:txbx>
                        <w:txbxContent>
                          <w:p w14:paraId="49DFE470" w14:textId="77777777" w:rsidR="002F32F7" w:rsidRPr="006345CD" w:rsidRDefault="00F039D1">
                            <w:pPr>
                              <w:spacing w:line="360" w:lineRule="auto"/>
                              <w:textDirection w:val="btLr"/>
                              <w:rPr>
                                <w:sz w:val="16"/>
                                <w:szCs w:val="16"/>
                              </w:rPr>
                            </w:pPr>
                            <w:r w:rsidRPr="006345CD">
                              <w:rPr>
                                <w:rFonts w:eastAsia="Times New Roman"/>
                                <w:color w:val="000000"/>
                                <w:sz w:val="16"/>
                                <w:szCs w:val="16"/>
                              </w:rPr>
                              <w:t>(</w:t>
                            </w:r>
                            <w:r w:rsidRPr="006345CD">
                              <w:rPr>
                                <w:rFonts w:eastAsia="Times New Roman"/>
                                <w:i/>
                                <w:color w:val="000000"/>
                                <w:sz w:val="16"/>
                                <w:szCs w:val="16"/>
                              </w:rPr>
                              <w:t>Figure 4. Flowchart)</w:t>
                            </w:r>
                          </w:p>
                        </w:txbxContent>
                      </wps:txbx>
                      <wps:bodyPr spcFirstLastPara="1" wrap="square" lIns="91425" tIns="91425" rIns="91425" bIns="91425" anchor="t" anchorCtr="0">
                        <a:spAutoFit/>
                      </wps:bodyPr>
                    </wps:wsp>
                  </a:graphicData>
                </a:graphic>
              </wp:inline>
            </w:drawing>
          </mc:Choice>
          <mc:Fallback>
            <w:pict>
              <v:shape w14:anchorId="37C462D8" id="_x0000_s1031" type="#_x0000_t202" style="width:135.4pt;height: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" filled="f" stroked="f">
                <v:textbox style="mso-fit-shape-to-text:t" inset="2.53958mm,2.53958mm,2.53958mm,2.53958mm">
                  <w:txbxContent>
                    <w:p w14:paraId="49DFE470" w14:textId="77777777" w:rsidR="002F32F7" w:rsidRPr="006345CD" w:rsidRDefault="00F039D1">
                      <w:pPr>
                        <w:spacing w:line="360" w:lineRule="auto"/>
                        <w:textDirection w:val="btLr"/>
                        <w:rPr>
                          <w:sz w:val="16"/>
                          <w:szCs w:val="16"/>
                        </w:rPr>
                      </w:pPr>
                      <w:r w:rsidRPr="006345CD">
                        <w:rPr>
                          <w:rFonts w:eastAsia="Times New Roman"/>
                          <w:color w:val="000000"/>
                          <w:sz w:val="16"/>
                          <w:szCs w:val="16"/>
                        </w:rPr>
                        <w:t>(</w:t>
                      </w:r>
                      <w:r w:rsidRPr="006345CD">
                        <w:rPr>
                          <w:rFonts w:eastAsia="Times New Roman"/>
                          <w:i/>
                          <w:color w:val="000000"/>
                          <w:sz w:val="16"/>
                          <w:szCs w:val="16"/>
                        </w:rPr>
                        <w:t>Figure 4. Flowchart)</w:t>
                      </w:r>
                    </w:p>
                  </w:txbxContent>
                </v:textbox>
                <w10:anchorlock/>
              </v:shape>
            </w:pict>
          </mc:Fallback>
        </mc:AlternateContent>
      </w:r>
    </w:p>
    <w:p w14:paraId="7015FB48" w14:textId="424C551B" w:rsidR="002F32F7" w:rsidRDefault="002F32F7">
      <w:pPr>
        <w:spacing w:line="360" w:lineRule="auto"/>
        <w:ind w:left="720"/>
        <w:rPr>
          <w:b/>
          <w:sz w:val="24"/>
          <w:szCs w:val="24"/>
        </w:rPr>
      </w:pPr>
    </w:p>
    <w:p w14:paraId="0569C261" w14:textId="77777777" w:rsidR="00446B6C" w:rsidRDefault="00446B6C">
      <w:pPr>
        <w:spacing w:line="360" w:lineRule="auto"/>
        <w:ind w:left="720"/>
        <w:rPr>
          <w:b/>
          <w:sz w:val="24"/>
          <w:szCs w:val="24"/>
        </w:rPr>
      </w:pPr>
    </w:p>
    <w:p w14:paraId="78805071" w14:textId="1708D47B" w:rsidR="002F32F7" w:rsidRDefault="002F32F7" w:rsidP="0001260A">
      <w:pPr>
        <w:spacing w:line="360" w:lineRule="auto"/>
        <w:rPr>
          <w:b/>
          <w:sz w:val="24"/>
          <w:szCs w:val="24"/>
        </w:rPr>
      </w:pPr>
    </w:p>
    <w:p w14:paraId="48CC2B1B" w14:textId="5B9E7C08" w:rsidR="004C5B73" w:rsidRDefault="004C5B73" w:rsidP="0001260A">
      <w:pPr>
        <w:spacing w:line="360" w:lineRule="auto"/>
        <w:rPr>
          <w:b/>
          <w:sz w:val="24"/>
          <w:szCs w:val="24"/>
        </w:rPr>
      </w:pPr>
    </w:p>
    <w:p w14:paraId="6A0914D9" w14:textId="7971AFC8" w:rsidR="004C5B73" w:rsidRDefault="004C5B73" w:rsidP="0001260A">
      <w:pPr>
        <w:spacing w:line="360" w:lineRule="auto"/>
        <w:rPr>
          <w:b/>
          <w:sz w:val="24"/>
          <w:szCs w:val="24"/>
        </w:rPr>
      </w:pPr>
    </w:p>
    <w:p w14:paraId="19717B87" w14:textId="319CA4DD" w:rsidR="004C5B73" w:rsidRDefault="004C5B73" w:rsidP="0001260A">
      <w:pPr>
        <w:spacing w:line="360" w:lineRule="auto"/>
        <w:rPr>
          <w:b/>
          <w:sz w:val="24"/>
          <w:szCs w:val="24"/>
        </w:rPr>
      </w:pPr>
    </w:p>
    <w:p w14:paraId="616D7C50" w14:textId="4046F496" w:rsidR="004C5B73" w:rsidRDefault="004C5B73" w:rsidP="0001260A">
      <w:pPr>
        <w:spacing w:line="360" w:lineRule="auto"/>
        <w:rPr>
          <w:b/>
          <w:sz w:val="24"/>
          <w:szCs w:val="24"/>
        </w:rPr>
      </w:pPr>
    </w:p>
    <w:p w14:paraId="2B5A54BA" w14:textId="77777777" w:rsidR="004C5B73" w:rsidRDefault="004C5B73" w:rsidP="0001260A">
      <w:pPr>
        <w:spacing w:line="360" w:lineRule="auto"/>
        <w:rPr>
          <w:b/>
          <w:sz w:val="24"/>
          <w:szCs w:val="24"/>
        </w:rPr>
      </w:pPr>
    </w:p>
    <w:p w14:paraId="6D9B0312" w14:textId="31E69BCE" w:rsidR="002F32F7" w:rsidRDefault="00F039D1">
      <w:pPr>
        <w:numPr>
          <w:ilvl w:val="0"/>
          <w:numId w:val="2"/>
        </w:numPr>
        <w:spacing w:line="360" w:lineRule="auto"/>
        <w:rPr>
          <w:rFonts w:ascii="Times New Roman" w:eastAsia="Times New Roman" w:hAnsi="Times New Roman" w:cs="Times New Roman"/>
          <w:b/>
          <w:sz w:val="24"/>
          <w:szCs w:val="24"/>
        </w:rPr>
      </w:pPr>
      <w:r>
        <w:rPr>
          <w:b/>
          <w:sz w:val="24"/>
          <w:szCs w:val="24"/>
        </w:rPr>
        <w:lastRenderedPageBreak/>
        <w:t>Budget</w:t>
      </w:r>
      <w:r>
        <w:rPr>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b/>
          <w:sz w:val="24"/>
          <w:szCs w:val="24"/>
        </w:rPr>
        <w:tab/>
        <w:t xml:space="preserve"> VI.  Timetable</w:t>
      </w:r>
    </w:p>
    <w:p w14:paraId="6ED1CBD6" w14:textId="3A2C3ACD" w:rsidR="002F32F7" w:rsidRDefault="00F039D1">
      <w:pPr>
        <w:spacing w:line="360" w:lineRule="auto"/>
        <w:rPr>
          <w:rFonts w:ascii="Times New Roman" w:eastAsia="Times New Roman" w:hAnsi="Times New Roman" w:cs="Times New Roman"/>
          <w:b/>
          <w:sz w:val="24"/>
          <w:szCs w:val="24"/>
        </w:rPr>
      </w:pPr>
      <w:r>
        <w:rPr>
          <w:noProof/>
        </w:rPr>
        <w:drawing>
          <wp:anchor distT="114300" distB="114300" distL="114300" distR="114300" simplePos="0" relativeHeight="251665408" behindDoc="0" locked="0" layoutInCell="1" hidden="0" allowOverlap="1" wp14:anchorId="4843AAA5" wp14:editId="65CF7BA5">
            <wp:simplePos x="0" y="0"/>
            <wp:positionH relativeFrom="column">
              <wp:posOffset>-561974</wp:posOffset>
            </wp:positionH>
            <wp:positionV relativeFrom="paragraph">
              <wp:posOffset>267519</wp:posOffset>
            </wp:positionV>
            <wp:extent cx="2605088" cy="4800804"/>
            <wp:effectExtent l="0" t="0" r="0" b="0"/>
            <wp:wrapSquare wrapText="bothSides" distT="114300" distB="114300" distL="114300" distR="11430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2605088" cy="4800804"/>
                    </a:xfrm>
                    <a:prstGeom prst="rect">
                      <a:avLst/>
                    </a:prstGeom>
                    <a:ln/>
                  </pic:spPr>
                </pic:pic>
              </a:graphicData>
            </a:graphic>
          </wp:anchor>
        </w:drawing>
      </w:r>
    </w:p>
    <w:p w14:paraId="0185CC27" w14:textId="4DD8AC1B" w:rsidR="002F32F7" w:rsidRDefault="00342EAA">
      <w:pPr>
        <w:spacing w:line="360" w:lineRule="auto"/>
        <w:rPr>
          <w:rFonts w:ascii="Times New Roman" w:eastAsia="Times New Roman" w:hAnsi="Times New Roman" w:cs="Times New Roman"/>
          <w:b/>
          <w:sz w:val="24"/>
          <w:szCs w:val="24"/>
        </w:rPr>
      </w:pPr>
      <w:r>
        <w:rPr>
          <w:noProof/>
        </w:rPr>
        <w:drawing>
          <wp:anchor distT="19050" distB="19050" distL="19050" distR="19050" simplePos="0" relativeHeight="251664384" behindDoc="0" locked="0" layoutInCell="1" hidden="0" allowOverlap="1" wp14:anchorId="125B89A7" wp14:editId="6E6B038D">
            <wp:simplePos x="0" y="0"/>
            <wp:positionH relativeFrom="column">
              <wp:posOffset>2447925</wp:posOffset>
            </wp:positionH>
            <wp:positionV relativeFrom="paragraph">
              <wp:posOffset>16510</wp:posOffset>
            </wp:positionV>
            <wp:extent cx="2000250" cy="1818005"/>
            <wp:effectExtent l="0" t="0" r="0" b="0"/>
            <wp:wrapSquare wrapText="bothSides" distT="19050" distB="19050" distL="19050" distR="19050"/>
            <wp:docPr id="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2000250" cy="1818005"/>
                    </a:xfrm>
                    <a:prstGeom prst="rect">
                      <a:avLst/>
                    </a:prstGeom>
                    <a:ln/>
                  </pic:spPr>
                </pic:pic>
              </a:graphicData>
            </a:graphic>
          </wp:anchor>
        </w:drawing>
      </w:r>
      <w:r>
        <w:rPr>
          <w:noProof/>
        </w:rPr>
        <w:drawing>
          <wp:anchor distT="19050" distB="19050" distL="19050" distR="19050" simplePos="0" relativeHeight="251668480" behindDoc="0" locked="0" layoutInCell="1" hidden="0" allowOverlap="1" wp14:anchorId="4C4D27AD" wp14:editId="627B5F35">
            <wp:simplePos x="0" y="0"/>
            <wp:positionH relativeFrom="column">
              <wp:posOffset>4619625</wp:posOffset>
            </wp:positionH>
            <wp:positionV relativeFrom="paragraph">
              <wp:posOffset>13970</wp:posOffset>
            </wp:positionV>
            <wp:extent cx="2000250" cy="1807713"/>
            <wp:effectExtent l="0" t="0" r="0" b="0"/>
            <wp:wrapSquare wrapText="bothSides" distT="19050" distB="19050" distL="19050" distR="1905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2000250" cy="1807713"/>
                    </a:xfrm>
                    <a:prstGeom prst="rect">
                      <a:avLst/>
                    </a:prstGeom>
                    <a:ln/>
                  </pic:spPr>
                </pic:pic>
              </a:graphicData>
            </a:graphic>
          </wp:anchor>
        </w:drawing>
      </w:r>
    </w:p>
    <w:p w14:paraId="04F5ADF1" w14:textId="08C5B4BB" w:rsidR="002F32F7" w:rsidRDefault="002F32F7">
      <w:pPr>
        <w:spacing w:line="360" w:lineRule="auto"/>
        <w:rPr>
          <w:rFonts w:ascii="Times New Roman" w:eastAsia="Times New Roman" w:hAnsi="Times New Roman" w:cs="Times New Roman"/>
          <w:b/>
          <w:sz w:val="24"/>
          <w:szCs w:val="24"/>
        </w:rPr>
      </w:pPr>
    </w:p>
    <w:p w14:paraId="601EABC0" w14:textId="6C663243" w:rsidR="002F32F7" w:rsidRDefault="00F039D1">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13AFC8BD" w14:textId="4B9BBDF6" w:rsidR="002F32F7" w:rsidRDefault="002F32F7">
      <w:pPr>
        <w:spacing w:line="360" w:lineRule="auto"/>
        <w:rPr>
          <w:rFonts w:ascii="Times New Roman" w:eastAsia="Times New Roman" w:hAnsi="Times New Roman" w:cs="Times New Roman"/>
          <w:b/>
          <w:sz w:val="24"/>
          <w:szCs w:val="24"/>
        </w:rPr>
      </w:pPr>
    </w:p>
    <w:p w14:paraId="59B4C909" w14:textId="40423BBC" w:rsidR="002F32F7" w:rsidRDefault="002F32F7">
      <w:pPr>
        <w:spacing w:line="360" w:lineRule="auto"/>
        <w:rPr>
          <w:rFonts w:ascii="Times New Roman" w:eastAsia="Times New Roman" w:hAnsi="Times New Roman" w:cs="Times New Roman"/>
          <w:b/>
          <w:sz w:val="24"/>
          <w:szCs w:val="24"/>
        </w:rPr>
      </w:pPr>
    </w:p>
    <w:p w14:paraId="079137F6" w14:textId="4ACA8A1C" w:rsidR="002F32F7" w:rsidRDefault="002F32F7">
      <w:pPr>
        <w:spacing w:line="360" w:lineRule="auto"/>
        <w:rPr>
          <w:rFonts w:ascii="Times New Roman" w:eastAsia="Times New Roman" w:hAnsi="Times New Roman" w:cs="Times New Roman"/>
          <w:b/>
          <w:sz w:val="24"/>
          <w:szCs w:val="24"/>
        </w:rPr>
      </w:pPr>
    </w:p>
    <w:p w14:paraId="691C9C1A" w14:textId="306A8A8E" w:rsidR="002F32F7" w:rsidRDefault="002F32F7">
      <w:pPr>
        <w:spacing w:line="360" w:lineRule="auto"/>
        <w:rPr>
          <w:rFonts w:ascii="Times New Roman" w:eastAsia="Times New Roman" w:hAnsi="Times New Roman" w:cs="Times New Roman"/>
          <w:b/>
          <w:sz w:val="24"/>
          <w:szCs w:val="24"/>
        </w:rPr>
      </w:pPr>
    </w:p>
    <w:p w14:paraId="099D7315" w14:textId="4EDA20A4" w:rsidR="002F32F7" w:rsidRDefault="00F039D1">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785493BD" w14:textId="131E139C" w:rsidR="002F32F7" w:rsidRDefault="00342EAA">
      <w:pPr>
        <w:spacing w:line="360" w:lineRule="auto"/>
        <w:rPr>
          <w:rFonts w:ascii="Times New Roman" w:eastAsia="Times New Roman" w:hAnsi="Times New Roman" w:cs="Times New Roman"/>
          <w:b/>
          <w:sz w:val="24"/>
          <w:szCs w:val="24"/>
        </w:rPr>
      </w:pPr>
      <w:r>
        <w:rPr>
          <w:noProof/>
        </w:rPr>
        <w:drawing>
          <wp:anchor distT="19050" distB="19050" distL="19050" distR="19050" simplePos="0" relativeHeight="251666432" behindDoc="0" locked="0" layoutInCell="1" hidden="0" allowOverlap="1" wp14:anchorId="142BA0FC" wp14:editId="29FB636E">
            <wp:simplePos x="0" y="0"/>
            <wp:positionH relativeFrom="column">
              <wp:posOffset>2451100</wp:posOffset>
            </wp:positionH>
            <wp:positionV relativeFrom="paragraph">
              <wp:posOffset>118110</wp:posOffset>
            </wp:positionV>
            <wp:extent cx="2000250" cy="1828800"/>
            <wp:effectExtent l="0" t="0" r="0" b="0"/>
            <wp:wrapSquare wrapText="bothSides" distT="19050" distB="19050" distL="19050" distR="1905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2000250" cy="1828800"/>
                    </a:xfrm>
                    <a:prstGeom prst="rect">
                      <a:avLst/>
                    </a:prstGeom>
                    <a:ln/>
                  </pic:spPr>
                </pic:pic>
              </a:graphicData>
            </a:graphic>
          </wp:anchor>
        </w:drawing>
      </w:r>
      <w:r>
        <w:rPr>
          <w:noProof/>
        </w:rPr>
        <w:drawing>
          <wp:anchor distT="19050" distB="19050" distL="19050" distR="19050" simplePos="0" relativeHeight="251667456" behindDoc="0" locked="0" layoutInCell="1" hidden="0" allowOverlap="1" wp14:anchorId="67B238BA" wp14:editId="6D778B12">
            <wp:simplePos x="0" y="0"/>
            <wp:positionH relativeFrom="column">
              <wp:posOffset>4649279</wp:posOffset>
            </wp:positionH>
            <wp:positionV relativeFrom="paragraph">
              <wp:posOffset>121285</wp:posOffset>
            </wp:positionV>
            <wp:extent cx="2000250" cy="1818409"/>
            <wp:effectExtent l="0" t="0" r="0" b="0"/>
            <wp:wrapSquare wrapText="bothSides" distT="19050" distB="19050" distL="19050" distR="19050"/>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2000250" cy="1818409"/>
                    </a:xfrm>
                    <a:prstGeom prst="rect">
                      <a:avLst/>
                    </a:prstGeom>
                    <a:ln/>
                  </pic:spPr>
                </pic:pic>
              </a:graphicData>
            </a:graphic>
          </wp:anchor>
        </w:drawing>
      </w:r>
    </w:p>
    <w:p w14:paraId="5FB4B2D1" w14:textId="0615B810" w:rsidR="002F32F7" w:rsidRDefault="002F32F7">
      <w:pPr>
        <w:spacing w:line="360" w:lineRule="auto"/>
        <w:rPr>
          <w:rFonts w:ascii="Times New Roman" w:eastAsia="Times New Roman" w:hAnsi="Times New Roman" w:cs="Times New Roman"/>
          <w:b/>
          <w:sz w:val="24"/>
          <w:szCs w:val="24"/>
        </w:rPr>
      </w:pPr>
    </w:p>
    <w:p w14:paraId="323CF131" w14:textId="17EBB4F4" w:rsidR="002F32F7" w:rsidRDefault="002F32F7">
      <w:pPr>
        <w:spacing w:line="360" w:lineRule="auto"/>
        <w:rPr>
          <w:rFonts w:ascii="Times New Roman" w:eastAsia="Times New Roman" w:hAnsi="Times New Roman" w:cs="Times New Roman"/>
          <w:b/>
          <w:sz w:val="24"/>
          <w:szCs w:val="24"/>
        </w:rPr>
      </w:pPr>
    </w:p>
    <w:p w14:paraId="66FDA28A" w14:textId="7BFAC821" w:rsidR="002F32F7" w:rsidRDefault="002F32F7">
      <w:pPr>
        <w:spacing w:line="360" w:lineRule="auto"/>
        <w:rPr>
          <w:rFonts w:ascii="Times New Roman" w:eastAsia="Times New Roman" w:hAnsi="Times New Roman" w:cs="Times New Roman"/>
          <w:b/>
          <w:sz w:val="24"/>
          <w:szCs w:val="24"/>
        </w:rPr>
      </w:pPr>
    </w:p>
    <w:p w14:paraId="2B517BC0" w14:textId="6EDE5638" w:rsidR="002F32F7" w:rsidRDefault="00F039D1">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w:t>
      </w:r>
    </w:p>
    <w:p w14:paraId="700532A3" w14:textId="42D3BDB1" w:rsidR="002F32F7" w:rsidRDefault="002F32F7">
      <w:pPr>
        <w:spacing w:line="360" w:lineRule="auto"/>
        <w:rPr>
          <w:rFonts w:ascii="Times New Roman" w:eastAsia="Times New Roman" w:hAnsi="Times New Roman" w:cs="Times New Roman"/>
          <w:b/>
          <w:sz w:val="24"/>
          <w:szCs w:val="24"/>
        </w:rPr>
      </w:pPr>
    </w:p>
    <w:p w14:paraId="127498C5" w14:textId="174A9BE1" w:rsidR="002F32F7" w:rsidRDefault="002F32F7">
      <w:pPr>
        <w:spacing w:line="360" w:lineRule="auto"/>
        <w:rPr>
          <w:rFonts w:ascii="Times New Roman" w:eastAsia="Times New Roman" w:hAnsi="Times New Roman" w:cs="Times New Roman"/>
          <w:b/>
          <w:sz w:val="24"/>
          <w:szCs w:val="24"/>
        </w:rPr>
      </w:pPr>
    </w:p>
    <w:p w14:paraId="1E15734B" w14:textId="7B351EE2" w:rsidR="002F32F7" w:rsidRDefault="002F32F7">
      <w:pPr>
        <w:spacing w:line="360" w:lineRule="auto"/>
        <w:rPr>
          <w:rFonts w:ascii="Times New Roman" w:eastAsia="Times New Roman" w:hAnsi="Times New Roman" w:cs="Times New Roman"/>
          <w:b/>
          <w:sz w:val="24"/>
          <w:szCs w:val="24"/>
        </w:rPr>
      </w:pPr>
    </w:p>
    <w:p w14:paraId="2EE4EA09" w14:textId="31D5D334" w:rsidR="00342EAA" w:rsidRDefault="00342EAA">
      <w:pPr>
        <w:spacing w:line="360" w:lineRule="auto"/>
        <w:rPr>
          <w:rFonts w:ascii="Times New Roman" w:eastAsia="Times New Roman" w:hAnsi="Times New Roman" w:cs="Times New Roman"/>
          <w:b/>
          <w:sz w:val="24"/>
          <w:szCs w:val="24"/>
        </w:rPr>
      </w:pPr>
    </w:p>
    <w:p w14:paraId="3FEB6EE6" w14:textId="77B0954A" w:rsidR="002F32F7" w:rsidRDefault="00F039D1">
      <w:pPr>
        <w:spacing w:line="360" w:lineRule="auto"/>
        <w:rPr>
          <w:rFonts w:ascii="Times New Roman" w:eastAsia="Times New Roman" w:hAnsi="Times New Roman" w:cs="Times New Roman"/>
          <w:b/>
          <w:sz w:val="24"/>
          <w:szCs w:val="24"/>
        </w:rPr>
      </w:pPr>
      <w:r>
        <w:rPr>
          <w:noProof/>
        </w:rPr>
        <w:drawing>
          <wp:anchor distT="19050" distB="19050" distL="19050" distR="19050" simplePos="0" relativeHeight="251669504" behindDoc="0" locked="0" layoutInCell="1" hidden="0" allowOverlap="1" wp14:anchorId="3183F8A9" wp14:editId="54406C75">
            <wp:simplePos x="0" y="0"/>
            <wp:positionH relativeFrom="column">
              <wp:posOffset>4624388</wp:posOffset>
            </wp:positionH>
            <wp:positionV relativeFrom="paragraph">
              <wp:posOffset>119993</wp:posOffset>
            </wp:positionV>
            <wp:extent cx="2031425" cy="2265550"/>
            <wp:effectExtent l="12700" t="12700" r="12700" b="12700"/>
            <wp:wrapSquare wrapText="bothSides" distT="19050" distB="19050" distL="19050" distR="1905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2031425" cy="2265550"/>
                    </a:xfrm>
                    <a:prstGeom prst="rect">
                      <a:avLst/>
                    </a:prstGeom>
                    <a:ln w="12700">
                      <a:solidFill>
                        <a:srgbClr val="000000"/>
                      </a:solidFill>
                      <a:prstDash val="solid"/>
                    </a:ln>
                  </pic:spPr>
                </pic:pic>
              </a:graphicData>
            </a:graphic>
          </wp:anchor>
        </w:drawing>
      </w:r>
    </w:p>
    <w:p w14:paraId="460A42C0" w14:textId="7CA8A090" w:rsidR="002F32F7" w:rsidRDefault="002F32F7">
      <w:pPr>
        <w:spacing w:line="360" w:lineRule="auto"/>
        <w:rPr>
          <w:rFonts w:ascii="Times New Roman" w:eastAsia="Times New Roman" w:hAnsi="Times New Roman" w:cs="Times New Roman"/>
          <w:b/>
          <w:sz w:val="24"/>
          <w:szCs w:val="24"/>
        </w:rPr>
      </w:pPr>
    </w:p>
    <w:p w14:paraId="12AF8762" w14:textId="42773402" w:rsidR="002F32F7" w:rsidRDefault="002F32F7">
      <w:pPr>
        <w:spacing w:line="360" w:lineRule="auto"/>
        <w:rPr>
          <w:rFonts w:ascii="Times New Roman" w:eastAsia="Times New Roman" w:hAnsi="Times New Roman" w:cs="Times New Roman"/>
          <w:b/>
          <w:sz w:val="24"/>
          <w:szCs w:val="24"/>
        </w:rPr>
      </w:pPr>
    </w:p>
    <w:p w14:paraId="72E986F3" w14:textId="77777777" w:rsidR="002F32F7" w:rsidRDefault="002F32F7">
      <w:pPr>
        <w:spacing w:line="360" w:lineRule="auto"/>
        <w:rPr>
          <w:rFonts w:ascii="Times New Roman" w:eastAsia="Times New Roman" w:hAnsi="Times New Roman" w:cs="Times New Roman"/>
          <w:b/>
          <w:sz w:val="24"/>
          <w:szCs w:val="24"/>
        </w:rPr>
      </w:pPr>
    </w:p>
    <w:p w14:paraId="03EB1C01" w14:textId="77777777" w:rsidR="002F32F7" w:rsidRDefault="002F32F7">
      <w:pPr>
        <w:spacing w:line="360" w:lineRule="auto"/>
        <w:rPr>
          <w:rFonts w:ascii="Times New Roman" w:eastAsia="Times New Roman" w:hAnsi="Times New Roman" w:cs="Times New Roman"/>
          <w:b/>
          <w:sz w:val="24"/>
          <w:szCs w:val="24"/>
        </w:rPr>
      </w:pPr>
    </w:p>
    <w:p w14:paraId="6D9E126D" w14:textId="77777777" w:rsidR="002F32F7" w:rsidRDefault="002F32F7">
      <w:pPr>
        <w:spacing w:line="360" w:lineRule="auto"/>
        <w:rPr>
          <w:rFonts w:ascii="Times New Roman" w:eastAsia="Times New Roman" w:hAnsi="Times New Roman" w:cs="Times New Roman"/>
          <w:b/>
          <w:sz w:val="24"/>
          <w:szCs w:val="24"/>
        </w:rPr>
      </w:pPr>
    </w:p>
    <w:p w14:paraId="6435C50C" w14:textId="77777777" w:rsidR="002F32F7" w:rsidRDefault="002F32F7">
      <w:pPr>
        <w:spacing w:line="360" w:lineRule="auto"/>
        <w:rPr>
          <w:rFonts w:ascii="Times New Roman" w:eastAsia="Times New Roman" w:hAnsi="Times New Roman" w:cs="Times New Roman"/>
          <w:b/>
          <w:sz w:val="24"/>
          <w:szCs w:val="24"/>
        </w:rPr>
      </w:pPr>
    </w:p>
    <w:p w14:paraId="7DD55B76" w14:textId="77777777" w:rsidR="002F32F7" w:rsidRDefault="002F32F7">
      <w:pPr>
        <w:spacing w:line="360" w:lineRule="auto"/>
        <w:rPr>
          <w:rFonts w:ascii="Times New Roman" w:eastAsia="Times New Roman" w:hAnsi="Times New Roman" w:cs="Times New Roman"/>
          <w:b/>
          <w:sz w:val="24"/>
          <w:szCs w:val="24"/>
        </w:rPr>
      </w:pPr>
    </w:p>
    <w:p w14:paraId="7D22B29A" w14:textId="77777777" w:rsidR="002F32F7" w:rsidRDefault="002F32F7">
      <w:pPr>
        <w:spacing w:line="360" w:lineRule="auto"/>
        <w:rPr>
          <w:b/>
          <w:sz w:val="24"/>
          <w:szCs w:val="24"/>
        </w:rPr>
      </w:pPr>
    </w:p>
    <w:p w14:paraId="372ABE26" w14:textId="77777777" w:rsidR="002F32F7" w:rsidRDefault="002F32F7">
      <w:pPr>
        <w:spacing w:line="360" w:lineRule="auto"/>
        <w:rPr>
          <w:b/>
          <w:sz w:val="24"/>
          <w:szCs w:val="24"/>
        </w:rPr>
      </w:pPr>
    </w:p>
    <w:p w14:paraId="7DCD898C" w14:textId="612B1FFB" w:rsidR="002F32F7" w:rsidRDefault="002F32F7">
      <w:pPr>
        <w:spacing w:line="360" w:lineRule="auto"/>
        <w:rPr>
          <w:b/>
          <w:sz w:val="24"/>
          <w:szCs w:val="24"/>
        </w:rPr>
      </w:pPr>
    </w:p>
    <w:p w14:paraId="4E76CFE7" w14:textId="77777777" w:rsidR="001A23DC" w:rsidRDefault="001A23DC">
      <w:pPr>
        <w:spacing w:line="360" w:lineRule="auto"/>
        <w:rPr>
          <w:b/>
          <w:sz w:val="24"/>
          <w:szCs w:val="24"/>
        </w:rPr>
      </w:pPr>
    </w:p>
    <w:p w14:paraId="10DB4FAA" w14:textId="6887AB0F" w:rsidR="00223268" w:rsidRPr="00223268" w:rsidRDefault="00F039D1" w:rsidP="00223268">
      <w:pPr>
        <w:pStyle w:val="ListParagraph"/>
        <w:numPr>
          <w:ilvl w:val="0"/>
          <w:numId w:val="2"/>
        </w:numPr>
        <w:spacing w:line="360" w:lineRule="auto"/>
        <w:rPr>
          <w:b/>
          <w:sz w:val="24"/>
          <w:szCs w:val="24"/>
        </w:rPr>
      </w:pPr>
      <w:r w:rsidRPr="00223268">
        <w:rPr>
          <w:b/>
          <w:sz w:val="24"/>
          <w:szCs w:val="24"/>
        </w:rPr>
        <w:lastRenderedPageBreak/>
        <w:t>Final Deliverables</w:t>
      </w:r>
    </w:p>
    <w:p w14:paraId="3E290C62" w14:textId="77777777" w:rsidR="002F32F7" w:rsidRDefault="00F039D1">
      <w:pPr>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proposal and progress report</w:t>
      </w:r>
    </w:p>
    <w:p w14:paraId="47CCE5AA" w14:textId="77777777" w:rsidR="002F32F7" w:rsidRDefault="00F039D1">
      <w:pPr>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final report that includes the following:</w:t>
      </w:r>
    </w:p>
    <w:p w14:paraId="1A939156" w14:textId="77777777" w:rsidR="002F32F7" w:rsidRDefault="00F039D1">
      <w:pPr>
        <w:numPr>
          <w:ilvl w:val="1"/>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Introduction and problem statement</w:t>
      </w:r>
    </w:p>
    <w:p w14:paraId="2A3B5D45" w14:textId="77777777" w:rsidR="002F32F7" w:rsidRDefault="00F039D1">
      <w:pPr>
        <w:numPr>
          <w:ilvl w:val="1"/>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Clear and concise methodology</w:t>
      </w:r>
    </w:p>
    <w:p w14:paraId="4275EF6A" w14:textId="77777777" w:rsidR="002F32F7" w:rsidRDefault="00F039D1">
      <w:pPr>
        <w:numPr>
          <w:ilvl w:val="1"/>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of data used in the study (including geography, year, source/</w:t>
      </w:r>
      <w:proofErr w:type="gramStart"/>
      <w:r>
        <w:rPr>
          <w:rFonts w:ascii="Times New Roman" w:eastAsia="Times New Roman" w:hAnsi="Times New Roman" w:cs="Times New Roman"/>
          <w:sz w:val="24"/>
          <w:szCs w:val="24"/>
        </w:rPr>
        <w:t>link</w:t>
      </w:r>
      <w:proofErr w:type="gramEnd"/>
      <w:r>
        <w:rPr>
          <w:rFonts w:ascii="Times New Roman" w:eastAsia="Times New Roman" w:hAnsi="Times New Roman" w:cs="Times New Roman"/>
          <w:sz w:val="24"/>
          <w:szCs w:val="24"/>
        </w:rPr>
        <w:t xml:space="preserve"> and instructor information)</w:t>
      </w:r>
    </w:p>
    <w:p w14:paraId="416E9D0F" w14:textId="77777777" w:rsidR="002F32F7" w:rsidRDefault="00F039D1">
      <w:pPr>
        <w:numPr>
          <w:ilvl w:val="1"/>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Analysis results and discussion</w:t>
      </w:r>
    </w:p>
    <w:p w14:paraId="4B8C2356" w14:textId="77777777" w:rsidR="002F32F7" w:rsidRDefault="00F039D1">
      <w:pPr>
        <w:numPr>
          <w:ilvl w:val="1"/>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Conclusions and recommendations</w:t>
      </w:r>
    </w:p>
    <w:p w14:paraId="5A3480BE" w14:textId="77777777" w:rsidR="002F32F7" w:rsidRDefault="00F039D1">
      <w:pPr>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Data set and Geo-processed maps:</w:t>
      </w:r>
    </w:p>
    <w:p w14:paraId="2B3BE572" w14:textId="77777777" w:rsidR="002F32F7" w:rsidRDefault="00F039D1">
      <w:pPr>
        <w:numPr>
          <w:ilvl w:val="1"/>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GIS Map Package of all maps</w:t>
      </w:r>
    </w:p>
    <w:p w14:paraId="33DE19E3" w14:textId="77777777" w:rsidR="002F32F7" w:rsidRDefault="00F039D1">
      <w:pPr>
        <w:numPr>
          <w:ilvl w:val="1"/>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Shapefiles of all layers created, acquired from different agencies/downloaded from Census + other portals</w:t>
      </w:r>
    </w:p>
    <w:p w14:paraId="6A93DA47" w14:textId="77777777" w:rsidR="002F32F7" w:rsidRDefault="00F039D1">
      <w:pPr>
        <w:numPr>
          <w:ilvl w:val="1"/>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Full metadata citations</w:t>
      </w:r>
    </w:p>
    <w:p w14:paraId="4529B434" w14:textId="77777777" w:rsidR="002F32F7" w:rsidRDefault="00F039D1">
      <w:pPr>
        <w:numPr>
          <w:ilvl w:val="0"/>
          <w:numId w:val="1"/>
        </w:num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Web map visualizing the analysis results (ESRI Story Map)</w:t>
      </w:r>
    </w:p>
    <w:p w14:paraId="5AC97D6C" w14:textId="77777777" w:rsidR="00223268" w:rsidRDefault="00223268">
      <w:pPr>
        <w:spacing w:line="360" w:lineRule="auto"/>
        <w:rPr>
          <w:rFonts w:ascii="Times New Roman" w:eastAsia="Times New Roman" w:hAnsi="Times New Roman" w:cs="Times New Roman"/>
          <w:b/>
          <w:sz w:val="24"/>
          <w:szCs w:val="24"/>
        </w:rPr>
      </w:pPr>
    </w:p>
    <w:p w14:paraId="14676438" w14:textId="37BA52AA" w:rsidR="000B5708" w:rsidRDefault="00F039D1">
      <w:pPr>
        <w:spacing w:line="360" w:lineRule="auto"/>
        <w:rPr>
          <w:b/>
          <w:sz w:val="24"/>
          <w:szCs w:val="24"/>
        </w:rPr>
      </w:pPr>
      <w:r>
        <w:rPr>
          <w:b/>
          <w:sz w:val="24"/>
          <w:szCs w:val="24"/>
        </w:rPr>
        <w:t xml:space="preserve">VIII. Conclusion </w:t>
      </w:r>
    </w:p>
    <w:p w14:paraId="64E95648" w14:textId="40861890" w:rsidR="002F32F7" w:rsidRDefault="00F039D1">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aim of this project is to </w:t>
      </w:r>
      <w:r w:rsidR="00A0020F">
        <w:rPr>
          <w:rFonts w:ascii="Times New Roman" w:eastAsia="Times New Roman" w:hAnsi="Times New Roman" w:cs="Times New Roman"/>
          <w:sz w:val="24"/>
          <w:szCs w:val="24"/>
        </w:rPr>
        <w:t>map</w:t>
      </w:r>
      <w:r>
        <w:rPr>
          <w:rFonts w:ascii="Times New Roman" w:eastAsia="Times New Roman" w:hAnsi="Times New Roman" w:cs="Times New Roman"/>
          <w:sz w:val="24"/>
          <w:szCs w:val="24"/>
        </w:rPr>
        <w:t xml:space="preserve"> </w:t>
      </w:r>
      <w:r w:rsidR="00A0020F">
        <w:rPr>
          <w:rFonts w:ascii="Times New Roman" w:eastAsia="Times New Roman" w:hAnsi="Times New Roman" w:cs="Times New Roman"/>
          <w:sz w:val="24"/>
          <w:szCs w:val="24"/>
        </w:rPr>
        <w:t>4-5 locations that provide the homeless youth with services and resources b</w:t>
      </w:r>
      <w:r w:rsidR="00A0020F">
        <w:rPr>
          <w:rFonts w:ascii="Times New Roman" w:eastAsia="Times New Roman" w:hAnsi="Times New Roman" w:cs="Times New Roman"/>
          <w:sz w:val="24"/>
          <w:szCs w:val="24"/>
        </w:rPr>
        <w:t>ased on existing resource facilities and weighted risk factors contributing to youth homelessness</w:t>
      </w:r>
      <w:r w:rsidR="00A0020F">
        <w:rPr>
          <w:rFonts w:ascii="Times New Roman" w:eastAsia="Times New Roman" w:hAnsi="Times New Roman" w:cs="Times New Roman"/>
          <w:sz w:val="24"/>
          <w:szCs w:val="24"/>
        </w:rPr>
        <w:t>. The 3 access points will provide necessities to the homeless youth such as food and water. The two drop-in centers will provide</w:t>
      </w:r>
      <w:r>
        <w:rPr>
          <w:rFonts w:ascii="Times New Roman" w:eastAsia="Times New Roman" w:hAnsi="Times New Roman" w:cs="Times New Roman"/>
          <w:sz w:val="24"/>
          <w:szCs w:val="24"/>
        </w:rPr>
        <w:t xml:space="preserve"> </w:t>
      </w:r>
      <w:r w:rsidR="00A0020F">
        <w:rPr>
          <w:rFonts w:ascii="Times New Roman" w:eastAsia="Times New Roman" w:hAnsi="Times New Roman" w:cs="Times New Roman"/>
          <w:sz w:val="24"/>
          <w:szCs w:val="24"/>
        </w:rPr>
        <w:t>resources</w:t>
      </w:r>
      <w:r>
        <w:rPr>
          <w:rFonts w:ascii="Times New Roman" w:eastAsia="Times New Roman" w:hAnsi="Times New Roman" w:cs="Times New Roman"/>
          <w:sz w:val="24"/>
          <w:szCs w:val="24"/>
        </w:rPr>
        <w:t xml:space="preserve"> such as showers, food</w:t>
      </w:r>
      <w:r w:rsidR="00A0020F">
        <w:rPr>
          <w:rFonts w:ascii="Times New Roman" w:eastAsia="Times New Roman" w:hAnsi="Times New Roman" w:cs="Times New Roman"/>
          <w:sz w:val="24"/>
          <w:szCs w:val="24"/>
        </w:rPr>
        <w:t>, and recreation areas</w:t>
      </w:r>
      <w:r>
        <w:rPr>
          <w:rFonts w:ascii="Times New Roman" w:eastAsia="Times New Roman" w:hAnsi="Times New Roman" w:cs="Times New Roman"/>
          <w:sz w:val="24"/>
          <w:szCs w:val="24"/>
        </w:rPr>
        <w:t xml:space="preserve"> </w:t>
      </w:r>
      <w:r w:rsidR="00A0020F">
        <w:rPr>
          <w:rFonts w:ascii="Times New Roman" w:eastAsia="Times New Roman" w:hAnsi="Times New Roman" w:cs="Times New Roman"/>
          <w:sz w:val="24"/>
          <w:szCs w:val="24"/>
        </w:rPr>
        <w:t>for</w:t>
      </w:r>
      <w:r>
        <w:rPr>
          <w:rFonts w:ascii="Times New Roman" w:eastAsia="Times New Roman" w:hAnsi="Times New Roman" w:cs="Times New Roman"/>
          <w:sz w:val="24"/>
          <w:szCs w:val="24"/>
        </w:rPr>
        <w:t xml:space="preserve"> the homeless</w:t>
      </w:r>
      <w:r w:rsidR="00A0020F">
        <w:rPr>
          <w:rFonts w:ascii="Times New Roman" w:eastAsia="Times New Roman" w:hAnsi="Times New Roman" w:cs="Times New Roman"/>
          <w:sz w:val="24"/>
          <w:szCs w:val="24"/>
        </w:rPr>
        <w:t xml:space="preserve"> youth</w:t>
      </w:r>
      <w:r>
        <w:rPr>
          <w:rFonts w:ascii="Times New Roman" w:eastAsia="Times New Roman" w:hAnsi="Times New Roman" w:cs="Times New Roman"/>
          <w:sz w:val="24"/>
          <w:szCs w:val="24"/>
        </w:rPr>
        <w:t xml:space="preserve">. </w:t>
      </w:r>
    </w:p>
    <w:p w14:paraId="669FF134" w14:textId="77777777" w:rsidR="002F32F7" w:rsidRDefault="002F32F7">
      <w:pPr>
        <w:spacing w:line="360" w:lineRule="auto"/>
        <w:rPr>
          <w:rFonts w:ascii="Times New Roman" w:eastAsia="Times New Roman" w:hAnsi="Times New Roman" w:cs="Times New Roman"/>
          <w:sz w:val="24"/>
          <w:szCs w:val="24"/>
        </w:rPr>
      </w:pPr>
    </w:p>
    <w:p w14:paraId="20F54B0F" w14:textId="77777777" w:rsidR="002F32F7" w:rsidRDefault="002F32F7">
      <w:pPr>
        <w:spacing w:line="360" w:lineRule="auto"/>
        <w:rPr>
          <w:rFonts w:ascii="Times New Roman" w:eastAsia="Times New Roman" w:hAnsi="Times New Roman" w:cs="Times New Roman"/>
          <w:b/>
          <w:sz w:val="24"/>
          <w:szCs w:val="24"/>
        </w:rPr>
      </w:pPr>
    </w:p>
    <w:p w14:paraId="7D4D38E4" w14:textId="77777777" w:rsidR="002F32F7" w:rsidRDefault="002F32F7">
      <w:pPr>
        <w:spacing w:line="360" w:lineRule="auto"/>
        <w:rPr>
          <w:rFonts w:ascii="Times New Roman" w:eastAsia="Times New Roman" w:hAnsi="Times New Roman" w:cs="Times New Roman"/>
          <w:b/>
          <w:sz w:val="24"/>
          <w:szCs w:val="24"/>
        </w:rPr>
      </w:pPr>
    </w:p>
    <w:p w14:paraId="3E451365" w14:textId="7BD302F5" w:rsidR="002F32F7" w:rsidRDefault="002F32F7">
      <w:pPr>
        <w:spacing w:line="360" w:lineRule="auto"/>
        <w:rPr>
          <w:rFonts w:ascii="Times New Roman" w:eastAsia="Times New Roman" w:hAnsi="Times New Roman" w:cs="Times New Roman"/>
          <w:b/>
          <w:sz w:val="24"/>
          <w:szCs w:val="24"/>
        </w:rPr>
      </w:pPr>
    </w:p>
    <w:p w14:paraId="69257314" w14:textId="2D94359D" w:rsidR="005C4857" w:rsidRDefault="005C4857">
      <w:pPr>
        <w:spacing w:line="360" w:lineRule="auto"/>
        <w:rPr>
          <w:rFonts w:ascii="Times New Roman" w:eastAsia="Times New Roman" w:hAnsi="Times New Roman" w:cs="Times New Roman"/>
          <w:b/>
          <w:sz w:val="24"/>
          <w:szCs w:val="24"/>
        </w:rPr>
      </w:pPr>
    </w:p>
    <w:p w14:paraId="29D9930A" w14:textId="1AEAB9A8" w:rsidR="009D3735" w:rsidRDefault="009D3735">
      <w:pPr>
        <w:spacing w:line="360" w:lineRule="auto"/>
        <w:rPr>
          <w:rFonts w:ascii="Times New Roman" w:eastAsia="Times New Roman" w:hAnsi="Times New Roman" w:cs="Times New Roman"/>
          <w:b/>
          <w:sz w:val="24"/>
          <w:szCs w:val="24"/>
        </w:rPr>
      </w:pPr>
    </w:p>
    <w:p w14:paraId="39E11F66" w14:textId="73691630" w:rsidR="009D3735" w:rsidRDefault="009D3735">
      <w:pPr>
        <w:spacing w:line="360" w:lineRule="auto"/>
        <w:rPr>
          <w:rFonts w:ascii="Times New Roman" w:eastAsia="Times New Roman" w:hAnsi="Times New Roman" w:cs="Times New Roman"/>
          <w:b/>
          <w:sz w:val="24"/>
          <w:szCs w:val="24"/>
        </w:rPr>
      </w:pPr>
    </w:p>
    <w:p w14:paraId="44B2970B" w14:textId="77777777" w:rsidR="00A0020F" w:rsidRDefault="00A0020F">
      <w:pPr>
        <w:spacing w:line="360" w:lineRule="auto"/>
        <w:rPr>
          <w:rFonts w:ascii="Times New Roman" w:eastAsia="Times New Roman" w:hAnsi="Times New Roman" w:cs="Times New Roman"/>
          <w:b/>
          <w:sz w:val="24"/>
          <w:szCs w:val="24"/>
        </w:rPr>
      </w:pPr>
    </w:p>
    <w:p w14:paraId="2B379323" w14:textId="0E1460FD" w:rsidR="00A0020F" w:rsidRDefault="00A0020F">
      <w:pPr>
        <w:spacing w:line="360" w:lineRule="auto"/>
        <w:rPr>
          <w:rFonts w:ascii="Times New Roman" w:eastAsia="Times New Roman" w:hAnsi="Times New Roman" w:cs="Times New Roman"/>
          <w:b/>
          <w:sz w:val="24"/>
          <w:szCs w:val="24"/>
        </w:rPr>
      </w:pPr>
    </w:p>
    <w:p w14:paraId="2A391E20" w14:textId="5CBCACB1" w:rsidR="002F32F7" w:rsidRPr="005C4857" w:rsidRDefault="00F039D1">
      <w:pPr>
        <w:spacing w:line="360" w:lineRule="auto"/>
        <w:rPr>
          <w:b/>
          <w:sz w:val="24"/>
          <w:szCs w:val="24"/>
        </w:rPr>
      </w:pPr>
      <w:r>
        <w:rPr>
          <w:b/>
          <w:sz w:val="24"/>
          <w:szCs w:val="24"/>
        </w:rPr>
        <w:lastRenderedPageBreak/>
        <w:t>IX. References: Websites, Journals, Reports, Art</w:t>
      </w:r>
    </w:p>
    <w:p w14:paraId="6C457DAD" w14:textId="77777777" w:rsidR="002F32F7" w:rsidRDefault="00F039D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2020 Point-In-Time Count Report: San Antonio and Bexar County</w:t>
      </w:r>
      <w:r>
        <w:rPr>
          <w:rFonts w:ascii="Times New Roman" w:eastAsia="Times New Roman" w:hAnsi="Times New Roman" w:cs="Times New Roman"/>
          <w:sz w:val="24"/>
          <w:szCs w:val="24"/>
        </w:rPr>
        <w:t xml:space="preserve"> (pp. 1-40, Rep.). (2020). San Antonio, Texas: South Alamo Regional Alliance for the Homeless.</w:t>
      </w:r>
    </w:p>
    <w:p w14:paraId="40F33DB3" w14:textId="77777777" w:rsidR="002F32F7" w:rsidRDefault="00F039D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Building </w:t>
      </w:r>
      <w:proofErr w:type="spellStart"/>
      <w:r>
        <w:rPr>
          <w:rFonts w:ascii="Times New Roman" w:eastAsia="Times New Roman" w:hAnsi="Times New Roman" w:cs="Times New Roman"/>
          <w:sz w:val="24"/>
          <w:szCs w:val="24"/>
        </w:rPr>
        <w:t>Png</w:t>
      </w:r>
      <w:proofErr w:type="spellEnd"/>
      <w:r>
        <w:rPr>
          <w:rFonts w:ascii="Times New Roman" w:eastAsia="Times New Roman" w:hAnsi="Times New Roman" w:cs="Times New Roman"/>
          <w:sz w:val="24"/>
          <w:szCs w:val="24"/>
        </w:rPr>
        <w:t xml:space="preserve"> Photo Background - Business Buildings Clipart Transparent </w:t>
      </w:r>
      <w:proofErr w:type="spellStart"/>
      <w:r>
        <w:rPr>
          <w:rFonts w:ascii="Times New Roman" w:eastAsia="Times New Roman" w:hAnsi="Times New Roman" w:cs="Times New Roman"/>
          <w:sz w:val="24"/>
          <w:szCs w:val="24"/>
        </w:rPr>
        <w:t>Png</w:t>
      </w:r>
      <w:proofErr w:type="spellEnd"/>
      <w:r>
        <w:rPr>
          <w:rFonts w:ascii="Times New Roman" w:eastAsia="Times New Roman" w:hAnsi="Times New Roman" w:cs="Times New Roman"/>
          <w:sz w:val="24"/>
          <w:szCs w:val="24"/>
        </w:rPr>
        <w:t xml:space="preserve"> [Digital image]. (n.d.). Retrieved February 24, 2021, from https://www.pikpng.com/pngvi/ibRwTmJ_building-png-photo-background-business-buildings-clipart-transparent-png/</w:t>
      </w:r>
    </w:p>
    <w:p w14:paraId="4E92CC93"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Caton, C., Dominguez, B., </w:t>
      </w:r>
      <w:proofErr w:type="spellStart"/>
      <w:r>
        <w:rPr>
          <w:rFonts w:ascii="Times New Roman" w:eastAsia="Times New Roman" w:hAnsi="Times New Roman" w:cs="Times New Roman"/>
          <w:sz w:val="24"/>
          <w:szCs w:val="24"/>
        </w:rPr>
        <w:t>Schanzer</w:t>
      </w:r>
      <w:proofErr w:type="spellEnd"/>
      <w:r>
        <w:rPr>
          <w:rFonts w:ascii="Times New Roman" w:eastAsia="Times New Roman" w:hAnsi="Times New Roman" w:cs="Times New Roman"/>
          <w:sz w:val="24"/>
          <w:szCs w:val="24"/>
        </w:rPr>
        <w:t xml:space="preserve">, B., </w:t>
      </w:r>
      <w:proofErr w:type="spellStart"/>
      <w:r>
        <w:rPr>
          <w:rFonts w:ascii="Times New Roman" w:eastAsia="Times New Roman" w:hAnsi="Times New Roman" w:cs="Times New Roman"/>
          <w:sz w:val="24"/>
          <w:szCs w:val="24"/>
        </w:rPr>
        <w:t>Hasin</w:t>
      </w:r>
      <w:proofErr w:type="spellEnd"/>
      <w:r>
        <w:rPr>
          <w:rFonts w:ascii="Times New Roman" w:eastAsia="Times New Roman" w:hAnsi="Times New Roman" w:cs="Times New Roman"/>
          <w:sz w:val="24"/>
          <w:szCs w:val="24"/>
        </w:rPr>
        <w:t xml:space="preserve">, D., </w:t>
      </w:r>
      <w:proofErr w:type="spellStart"/>
      <w:r>
        <w:rPr>
          <w:rFonts w:ascii="Times New Roman" w:eastAsia="Times New Roman" w:hAnsi="Times New Roman" w:cs="Times New Roman"/>
          <w:sz w:val="24"/>
          <w:szCs w:val="24"/>
        </w:rPr>
        <w:t>Shrout</w:t>
      </w:r>
      <w:proofErr w:type="spellEnd"/>
      <w:r>
        <w:rPr>
          <w:rFonts w:ascii="Times New Roman" w:eastAsia="Times New Roman" w:hAnsi="Times New Roman" w:cs="Times New Roman"/>
          <w:sz w:val="24"/>
          <w:szCs w:val="24"/>
        </w:rPr>
        <w:t>, P., Felix, A., . . . Hsu, E. (2005, October). Risk factors for long-term HOMELESSNESS: Findings from a longitudinal study of FIRST-TIME homeless single adults. Retrieved February 24, 2021, from https://www.ncbi.nlm.nih.gov/pmc/articles/PMC1449432/</w:t>
      </w:r>
    </w:p>
    <w:p w14:paraId="70BF075B"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Eath.maps.arcgis.com. (n.d.). Retrieved February 24, 2021, from </w:t>
      </w:r>
      <w:hyperlink r:id="rId18">
        <w:r>
          <w:rPr>
            <w:rFonts w:ascii="Times New Roman" w:eastAsia="Times New Roman" w:hAnsi="Times New Roman" w:cs="Times New Roman"/>
            <w:sz w:val="24"/>
            <w:szCs w:val="24"/>
            <w:u w:val="single"/>
          </w:rPr>
          <w:t>https://eath.maps.arcgis.com/apps/Cascade/index.html?appid=0c56e846dacb4663926cdbc8570ea4f6</w:t>
        </w:r>
      </w:hyperlink>
    </w:p>
    <w:p w14:paraId="6B8A13BC" w14:textId="77777777" w:rsidR="002F32F7" w:rsidRDefault="00F039D1">
      <w:pPr>
        <w:spacing w:after="24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Echenberg</w:t>
      </w:r>
      <w:proofErr w:type="spellEnd"/>
      <w:r>
        <w:rPr>
          <w:rFonts w:ascii="Times New Roman" w:eastAsia="Times New Roman" w:hAnsi="Times New Roman" w:cs="Times New Roman"/>
          <w:sz w:val="24"/>
          <w:szCs w:val="24"/>
        </w:rPr>
        <w:t xml:space="preserve">, H., &amp; Jenson, H. (n.d.). </w:t>
      </w:r>
      <w:r>
        <w:rPr>
          <w:rFonts w:ascii="Times New Roman" w:eastAsia="Times New Roman" w:hAnsi="Times New Roman" w:cs="Times New Roman"/>
          <w:i/>
          <w:sz w:val="24"/>
          <w:szCs w:val="24"/>
        </w:rPr>
        <w:t>Risk Factors for Homelessness</w:t>
      </w:r>
      <w:r>
        <w:rPr>
          <w:rFonts w:ascii="Times New Roman" w:eastAsia="Times New Roman" w:hAnsi="Times New Roman" w:cs="Times New Roman"/>
          <w:sz w:val="24"/>
          <w:szCs w:val="24"/>
        </w:rPr>
        <w:t xml:space="preserve"> (pp. 1-13, Rep. No. PRB 08-51E). Library of Parliament.</w:t>
      </w:r>
    </w:p>
    <w:p w14:paraId="2B23FFDF" w14:textId="77777777" w:rsidR="002F32F7" w:rsidRDefault="00F039D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Hill, T., &amp; </w:t>
      </w:r>
      <w:proofErr w:type="spellStart"/>
      <w:r>
        <w:rPr>
          <w:rFonts w:ascii="Times New Roman" w:eastAsia="Times New Roman" w:hAnsi="Times New Roman" w:cs="Times New Roman"/>
          <w:sz w:val="24"/>
          <w:szCs w:val="24"/>
        </w:rPr>
        <w:t>Tamminen</w:t>
      </w:r>
      <w:proofErr w:type="spellEnd"/>
      <w:r>
        <w:rPr>
          <w:rFonts w:ascii="Times New Roman" w:eastAsia="Times New Roman" w:hAnsi="Times New Roman" w:cs="Times New Roman"/>
          <w:sz w:val="24"/>
          <w:szCs w:val="24"/>
        </w:rPr>
        <w:t xml:space="preserve">, K. A. (2020). Examining the Library as a Site for Intervention: A Mixed-Methods Case Study Evaluation of the “Innovative Solutions to Homelessness” Project. </w:t>
      </w:r>
      <w:r>
        <w:rPr>
          <w:rFonts w:ascii="Times New Roman" w:eastAsia="Times New Roman" w:hAnsi="Times New Roman" w:cs="Times New Roman"/>
          <w:i/>
          <w:sz w:val="24"/>
          <w:szCs w:val="24"/>
        </w:rPr>
        <w:t>Journal of Library Administration</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60</w:t>
      </w:r>
      <w:r>
        <w:rPr>
          <w:rFonts w:ascii="Times New Roman" w:eastAsia="Times New Roman" w:hAnsi="Times New Roman" w:cs="Times New Roman"/>
          <w:sz w:val="24"/>
          <w:szCs w:val="24"/>
        </w:rPr>
        <w:t xml:space="preserve">(5), 470–492. </w:t>
      </w:r>
    </w:p>
    <w:p w14:paraId="1F1BC922"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Homeless Children and Youth</w:t>
      </w:r>
      <w:r>
        <w:rPr>
          <w:rFonts w:ascii="Times New Roman" w:eastAsia="Times New Roman" w:hAnsi="Times New Roman" w:cs="Times New Roman"/>
          <w:sz w:val="24"/>
          <w:szCs w:val="24"/>
        </w:rPr>
        <w:t xml:space="preserve"> (pp. 1-16, Rep.). (n.d.). Child Trends </w:t>
      </w:r>
      <w:proofErr w:type="spellStart"/>
      <w:r>
        <w:rPr>
          <w:rFonts w:ascii="Times New Roman" w:eastAsia="Times New Roman" w:hAnsi="Times New Roman" w:cs="Times New Roman"/>
          <w:sz w:val="24"/>
          <w:szCs w:val="24"/>
        </w:rPr>
        <w:t>DataBank</w:t>
      </w:r>
      <w:proofErr w:type="spellEnd"/>
      <w:r>
        <w:rPr>
          <w:rFonts w:ascii="Times New Roman" w:eastAsia="Times New Roman" w:hAnsi="Times New Roman" w:cs="Times New Roman"/>
          <w:sz w:val="24"/>
          <w:szCs w:val="24"/>
        </w:rPr>
        <w:t>.</w:t>
      </w:r>
    </w:p>
    <w:p w14:paraId="07FFDCE5" w14:textId="77777777" w:rsidR="002F32F7" w:rsidRDefault="00F039D1">
      <w:pPr>
        <w:spacing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 xml:space="preserve">Homeless in </w:t>
      </w:r>
      <w:proofErr w:type="gramStart"/>
      <w:r>
        <w:rPr>
          <w:rFonts w:ascii="Times New Roman" w:eastAsia="Times New Roman" w:hAnsi="Times New Roman" w:cs="Times New Roman"/>
          <w:i/>
          <w:sz w:val="24"/>
          <w:szCs w:val="24"/>
        </w:rPr>
        <w:t>America :</w:t>
      </w:r>
      <w:proofErr w:type="gramEnd"/>
      <w:r>
        <w:rPr>
          <w:rFonts w:ascii="Times New Roman" w:eastAsia="Times New Roman" w:hAnsi="Times New Roman" w:cs="Times New Roman"/>
          <w:i/>
          <w:sz w:val="24"/>
          <w:szCs w:val="24"/>
        </w:rPr>
        <w:t xml:space="preserve"> examining the crisis and solutions to end homelessness : hearing before the Committee on Financial Services, U.S. House of Representatives, One Hundred Sixteenth Congress, first session, February 13, 2019</w:t>
      </w:r>
      <w:r>
        <w:rPr>
          <w:rFonts w:ascii="Times New Roman" w:eastAsia="Times New Roman" w:hAnsi="Times New Roman" w:cs="Times New Roman"/>
          <w:sz w:val="24"/>
          <w:szCs w:val="24"/>
        </w:rPr>
        <w:t>. (2019). U.S. Government Publishing Office.</w:t>
      </w:r>
    </w:p>
    <w:p w14:paraId="7DC9F1DD"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Homelessness &amp; Housing. (n.d.). Retrieved February 24, 2021, from https://youth.gov/youth-topics/lgbtq-youth/homelessness</w:t>
      </w:r>
    </w:p>
    <w:p w14:paraId="47509FB9"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Homelessness in America: Overview of Data and Causes</w:t>
      </w:r>
      <w:r>
        <w:rPr>
          <w:rFonts w:ascii="Times New Roman" w:eastAsia="Times New Roman" w:hAnsi="Times New Roman" w:cs="Times New Roman"/>
          <w:sz w:val="24"/>
          <w:szCs w:val="24"/>
        </w:rPr>
        <w:t xml:space="preserve"> (pp. 1-4, Rep.). (n.d.). National Law Center on Homelessness and Poverty.</w:t>
      </w:r>
    </w:p>
    <w:p w14:paraId="7B0C6088"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Homelessness statistics by state. (n.d.). Retrieved February 24, 2021, from https://www.usich.gov/tools-for-action/map/#fn</w:t>
      </w:r>
      <w:proofErr w:type="gramStart"/>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1400&amp;fn[]=2800&amp;fn[]=6200&amp;fn[]=10000&amp;fn[]=13200&amp;year=2019&amp;all_types=true</w:t>
      </w:r>
    </w:p>
    <w:p w14:paraId="24E049ED"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Missed opportunities: Youth homelessness in America. (n.d.). Retrieved February 24, 2021, from https://voicesofyouthcount.org/brief/national-estimates-of-youth-homelessness/</w:t>
      </w:r>
    </w:p>
    <w:p w14:paraId="4B80E123"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Montgomery, A. E., </w:t>
      </w:r>
      <w:proofErr w:type="spellStart"/>
      <w:r>
        <w:rPr>
          <w:rFonts w:ascii="Times New Roman" w:eastAsia="Times New Roman" w:hAnsi="Times New Roman" w:cs="Times New Roman"/>
          <w:sz w:val="24"/>
          <w:szCs w:val="24"/>
        </w:rPr>
        <w:t>Szymkowiak</w:t>
      </w:r>
      <w:proofErr w:type="spellEnd"/>
      <w:r>
        <w:rPr>
          <w:rFonts w:ascii="Times New Roman" w:eastAsia="Times New Roman" w:hAnsi="Times New Roman" w:cs="Times New Roman"/>
          <w:sz w:val="24"/>
          <w:szCs w:val="24"/>
        </w:rPr>
        <w:t xml:space="preserve">, D., Marcus, J., Howard, P., &amp; Culhane, D. P. (2016). Homelessness, unsheltered status, and risk factors for mortality. </w:t>
      </w:r>
      <w:r>
        <w:rPr>
          <w:rFonts w:ascii="Times New Roman" w:eastAsia="Times New Roman" w:hAnsi="Times New Roman" w:cs="Times New Roman"/>
          <w:i/>
          <w:sz w:val="24"/>
          <w:szCs w:val="24"/>
        </w:rPr>
        <w:t>Public Health Reports,</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131</w:t>
      </w:r>
      <w:r>
        <w:rPr>
          <w:rFonts w:ascii="Times New Roman" w:eastAsia="Times New Roman" w:hAnsi="Times New Roman" w:cs="Times New Roman"/>
          <w:sz w:val="24"/>
          <w:szCs w:val="24"/>
        </w:rPr>
        <w:t>(6), 765-772. doi:10.1177/0033354916667501</w:t>
      </w:r>
    </w:p>
    <w:p w14:paraId="2A49E5F7"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lastRenderedPageBreak/>
        <w:t xml:space="preserve">Predictive and/or Protective Factors for </w:t>
      </w:r>
      <w:proofErr w:type="spellStart"/>
      <w:r>
        <w:rPr>
          <w:rFonts w:ascii="Times New Roman" w:eastAsia="Times New Roman" w:hAnsi="Times New Roman" w:cs="Times New Roman"/>
          <w:i/>
          <w:sz w:val="24"/>
          <w:szCs w:val="24"/>
        </w:rPr>
        <w:t>HomelessnessFrom</w:t>
      </w:r>
      <w:proofErr w:type="spellEnd"/>
      <w:r>
        <w:rPr>
          <w:rFonts w:ascii="Times New Roman" w:eastAsia="Times New Roman" w:hAnsi="Times New Roman" w:cs="Times New Roman"/>
          <w:i/>
          <w:sz w:val="24"/>
          <w:szCs w:val="24"/>
        </w:rPr>
        <w:t xml:space="preserve"> Homelessness Policy Research Institute Partners</w:t>
      </w:r>
      <w:r>
        <w:rPr>
          <w:rFonts w:ascii="Times New Roman" w:eastAsia="Times New Roman" w:hAnsi="Times New Roman" w:cs="Times New Roman"/>
          <w:sz w:val="24"/>
          <w:szCs w:val="24"/>
        </w:rPr>
        <w:t xml:space="preserve"> (Rep.). (n.d.). Homelessness Policy Research Institute.</w:t>
      </w:r>
    </w:p>
    <w:p w14:paraId="7007FDEF"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Ross, C., &amp; </w:t>
      </w:r>
      <w:proofErr w:type="spellStart"/>
      <w:r>
        <w:rPr>
          <w:rFonts w:ascii="Times New Roman" w:eastAsia="Times New Roman" w:hAnsi="Times New Roman" w:cs="Times New Roman"/>
          <w:sz w:val="24"/>
          <w:szCs w:val="24"/>
        </w:rPr>
        <w:t>Selekman</w:t>
      </w:r>
      <w:proofErr w:type="spellEnd"/>
      <w:r>
        <w:rPr>
          <w:rFonts w:ascii="Times New Roman" w:eastAsia="Times New Roman" w:hAnsi="Times New Roman" w:cs="Times New Roman"/>
          <w:sz w:val="24"/>
          <w:szCs w:val="24"/>
        </w:rPr>
        <w:t xml:space="preserve">, R. (n.d.). </w:t>
      </w:r>
      <w:r>
        <w:rPr>
          <w:rFonts w:ascii="Times New Roman" w:eastAsia="Times New Roman" w:hAnsi="Times New Roman" w:cs="Times New Roman"/>
          <w:i/>
          <w:sz w:val="24"/>
          <w:szCs w:val="24"/>
        </w:rPr>
        <w:t xml:space="preserve">Analysis of Data on Youth </w:t>
      </w:r>
      <w:proofErr w:type="gramStart"/>
      <w:r>
        <w:rPr>
          <w:rFonts w:ascii="Times New Roman" w:eastAsia="Times New Roman" w:hAnsi="Times New Roman" w:cs="Times New Roman"/>
          <w:i/>
          <w:sz w:val="24"/>
          <w:szCs w:val="24"/>
        </w:rPr>
        <w:t>With</w:t>
      </w:r>
      <w:proofErr w:type="gramEnd"/>
      <w:r>
        <w:rPr>
          <w:rFonts w:ascii="Times New Roman" w:eastAsia="Times New Roman" w:hAnsi="Times New Roman" w:cs="Times New Roman"/>
          <w:i/>
          <w:sz w:val="24"/>
          <w:szCs w:val="24"/>
        </w:rPr>
        <w:t xml:space="preserve"> Child Welfare Involvement at Risk of Homelessness</w:t>
      </w:r>
      <w:r>
        <w:rPr>
          <w:rFonts w:ascii="Times New Roman" w:eastAsia="Times New Roman" w:hAnsi="Times New Roman" w:cs="Times New Roman"/>
          <w:sz w:val="24"/>
          <w:szCs w:val="24"/>
        </w:rPr>
        <w:t xml:space="preserve"> (pp. 1-17, Rep.). Youth-At-Risk of Homelessness.</w:t>
      </w:r>
    </w:p>
    <w:p w14:paraId="7DA5A56B"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Status of Poverty in San Antonio</w:t>
      </w:r>
      <w:r>
        <w:rPr>
          <w:rFonts w:ascii="Times New Roman" w:eastAsia="Times New Roman" w:hAnsi="Times New Roman" w:cs="Times New Roman"/>
          <w:sz w:val="24"/>
          <w:szCs w:val="24"/>
        </w:rPr>
        <w:t xml:space="preserve"> (pp. 1-28, Rep.). (2019). San Antonio, Texas: City of San Antonio.</w:t>
      </w:r>
    </w:p>
    <w:p w14:paraId="56C7F3C7" w14:textId="77777777" w:rsidR="002F32F7" w:rsidRDefault="00F039D1">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Tenant protection vouchers. (n.d.). Retrieved February 24, 2021, from </w:t>
      </w:r>
      <w:hyperlink r:id="rId19">
        <w:r>
          <w:rPr>
            <w:rFonts w:ascii="Times New Roman" w:eastAsia="Times New Roman" w:hAnsi="Times New Roman" w:cs="Times New Roman"/>
            <w:sz w:val="24"/>
            <w:szCs w:val="24"/>
            <w:u w:val="single"/>
          </w:rPr>
          <w:t>https://www.childwelfare.gov/topics/systemwide/service-array/housing/</w:t>
        </w:r>
      </w:hyperlink>
    </w:p>
    <w:p w14:paraId="4FE00783" w14:textId="77777777" w:rsidR="002F32F7" w:rsidRDefault="00F039D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Teresa Hill &amp; Katherine A. </w:t>
      </w:r>
      <w:proofErr w:type="spellStart"/>
      <w:r>
        <w:rPr>
          <w:rFonts w:ascii="Times New Roman" w:eastAsia="Times New Roman" w:hAnsi="Times New Roman" w:cs="Times New Roman"/>
          <w:sz w:val="24"/>
          <w:szCs w:val="24"/>
        </w:rPr>
        <w:t>Tamminen</w:t>
      </w:r>
      <w:proofErr w:type="spellEnd"/>
      <w:r>
        <w:rPr>
          <w:rFonts w:ascii="Times New Roman" w:eastAsia="Times New Roman" w:hAnsi="Times New Roman" w:cs="Times New Roman"/>
          <w:sz w:val="24"/>
          <w:szCs w:val="24"/>
        </w:rPr>
        <w:t xml:space="preserve"> (2020) Examining the Library as a Site for Intervention: A Mixed-Methods Case Study Evaluation of the “Innovative Solutions to Homelessness” Project, Journal of Library Administration, 60:5, 470-492, DOI:</w:t>
      </w:r>
      <w:hyperlink r:id="rId20">
        <w:r>
          <w:rPr>
            <w:rFonts w:ascii="Times New Roman" w:eastAsia="Times New Roman" w:hAnsi="Times New Roman" w:cs="Times New Roman"/>
            <w:sz w:val="24"/>
            <w:szCs w:val="24"/>
          </w:rPr>
          <w:t xml:space="preserve"> </w:t>
        </w:r>
      </w:hyperlink>
      <w:hyperlink r:id="rId21">
        <w:r>
          <w:rPr>
            <w:rFonts w:ascii="Times New Roman" w:eastAsia="Times New Roman" w:hAnsi="Times New Roman" w:cs="Times New Roman"/>
            <w:sz w:val="24"/>
            <w:szCs w:val="24"/>
            <w:u w:val="single"/>
          </w:rPr>
          <w:t>10.1080/01930826.2020.1729626</w:t>
        </w:r>
      </w:hyperlink>
    </w:p>
    <w:p w14:paraId="608D0DD8" w14:textId="77777777" w:rsidR="002F32F7" w:rsidRDefault="002F32F7">
      <w:pPr>
        <w:spacing w:line="240" w:lineRule="auto"/>
        <w:rPr>
          <w:rFonts w:ascii="Times New Roman" w:eastAsia="Times New Roman" w:hAnsi="Times New Roman" w:cs="Times New Roman"/>
          <w:sz w:val="24"/>
          <w:szCs w:val="24"/>
        </w:rPr>
      </w:pPr>
    </w:p>
    <w:p w14:paraId="1E590ED5" w14:textId="77777777" w:rsidR="002F32F7" w:rsidRDefault="00F039D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Von Wachter, T. M., Bertrand, M., Pollack, H., Rountree, J., &amp; Blackwell, B. (n.d.). </w:t>
      </w:r>
      <w:r>
        <w:rPr>
          <w:rFonts w:ascii="Times New Roman" w:eastAsia="Times New Roman" w:hAnsi="Times New Roman" w:cs="Times New Roman"/>
          <w:i/>
          <w:sz w:val="24"/>
          <w:szCs w:val="24"/>
        </w:rPr>
        <w:t>Predicting and Preventing Homelessness in Los Angeles</w:t>
      </w:r>
      <w:r>
        <w:rPr>
          <w:rFonts w:ascii="Times New Roman" w:eastAsia="Times New Roman" w:hAnsi="Times New Roman" w:cs="Times New Roman"/>
          <w:sz w:val="24"/>
          <w:szCs w:val="24"/>
        </w:rPr>
        <w:t xml:space="preserve"> (pp. 1-14, Rep.). California Policy Lab &amp; University of Chicago Poverty Lab.</w:t>
      </w:r>
    </w:p>
    <w:p w14:paraId="599AC26A" w14:textId="77777777" w:rsidR="002F32F7" w:rsidRDefault="00F039D1">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GIS Technology and Homelessness - Using GIS to Solve 3 Common Problems in Helping the Homeless</w:t>
      </w:r>
      <w:r>
        <w:rPr>
          <w:rFonts w:ascii="Times New Roman" w:eastAsia="Times New Roman" w:hAnsi="Times New Roman" w:cs="Times New Roman"/>
          <w:sz w:val="24"/>
          <w:szCs w:val="24"/>
        </w:rPr>
        <w:t xml:space="preserve"> [PDF]. (2016, April). </w:t>
      </w:r>
      <w:proofErr w:type="spellStart"/>
      <w:r>
        <w:rPr>
          <w:rFonts w:ascii="Times New Roman" w:eastAsia="Times New Roman" w:hAnsi="Times New Roman" w:cs="Times New Roman"/>
          <w:sz w:val="24"/>
          <w:szCs w:val="24"/>
        </w:rPr>
        <w:t>Bitfocus</w:t>
      </w:r>
      <w:proofErr w:type="spellEnd"/>
      <w:r>
        <w:rPr>
          <w:rFonts w:ascii="Times New Roman" w:eastAsia="Times New Roman" w:hAnsi="Times New Roman" w:cs="Times New Roman"/>
          <w:sz w:val="24"/>
          <w:szCs w:val="24"/>
        </w:rPr>
        <w:t>, Inc.</w:t>
      </w:r>
    </w:p>
    <w:p w14:paraId="67471631" w14:textId="77777777" w:rsidR="005C4857" w:rsidRDefault="00F039D1" w:rsidP="005C4857">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References: Data Sources</w:t>
      </w:r>
    </w:p>
    <w:p w14:paraId="16001A09" w14:textId="417CAEB4" w:rsidR="002F32F7" w:rsidRPr="005C4857" w:rsidRDefault="00F039D1" w:rsidP="005C4857">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Bexar County open data portal. (n.d.). Retrieved February 24, 2021, from https://gis-bexar.opendata.arcgis.com/</w:t>
      </w:r>
    </w:p>
    <w:p w14:paraId="1CF39095" w14:textId="77777777" w:rsidR="002F32F7" w:rsidRDefault="00F039D1">
      <w:pPr>
        <w:widowControl w:val="0"/>
        <w:spacing w:before="240" w:after="240" w:line="227"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Bus stops and stations in San Antonio. (n.d.). Retrieved February 24, 2021, from https://mygeodata.cloud/data/download/osm/bus-stops-and-stations/united-states-of-america--texas/bexar-county/san-antonio</w:t>
      </w:r>
    </w:p>
    <w:p w14:paraId="46FE5847" w14:textId="77777777" w:rsidR="002F32F7" w:rsidRDefault="00F039D1">
      <w:pPr>
        <w:widowControl w:val="0"/>
        <w:spacing w:before="240" w:after="240" w:line="227"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City of San ANTONIO open data. (n.d.). Retrieved February 24, 2021, from https://opendata-cosagis.opendata.arcgis.com/search?tags=Transportation</w:t>
      </w:r>
    </w:p>
    <w:p w14:paraId="268D85D2" w14:textId="77777777" w:rsidR="002F32F7" w:rsidRDefault="00F039D1">
      <w:pPr>
        <w:widowControl w:val="0"/>
        <w:spacing w:before="240" w:after="240" w:line="227"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GIS (geographic Information Services). (n.d.). Retrieved February 24, 2021, from https://www.sanantonio.gov/GIS/GISData</w:t>
      </w:r>
    </w:p>
    <w:p w14:paraId="1E537D97" w14:textId="77777777" w:rsidR="002F32F7" w:rsidRDefault="00F039D1">
      <w:pPr>
        <w:widowControl w:val="0"/>
        <w:spacing w:before="240" w:after="240" w:line="227"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Sidewalks. (n.d.). Retrieved February 24, 2021, from </w:t>
      </w:r>
      <w:hyperlink r:id="rId22">
        <w:r>
          <w:rPr>
            <w:rFonts w:ascii="Times New Roman" w:eastAsia="Times New Roman" w:hAnsi="Times New Roman" w:cs="Times New Roman"/>
            <w:sz w:val="24"/>
            <w:szCs w:val="24"/>
            <w:u w:val="single"/>
          </w:rPr>
          <w:t>https://opendata-cosagis.opendata.arcgis.com/datasets/sidewalks</w:t>
        </w:r>
      </w:hyperlink>
    </w:p>
    <w:p w14:paraId="0405DB75" w14:textId="77777777" w:rsidR="002F32F7" w:rsidRDefault="00F039D1">
      <w:pPr>
        <w:widowControl w:val="0"/>
        <w:spacing w:before="240" w:after="240" w:line="227"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Data.census.gov. (n.d.). Retrieved March 01, 2021, from </w:t>
      </w:r>
      <w:hyperlink r:id="rId23">
        <w:r>
          <w:rPr>
            <w:rFonts w:ascii="Times New Roman" w:eastAsia="Times New Roman" w:hAnsi="Times New Roman" w:cs="Times New Roman"/>
            <w:sz w:val="24"/>
            <w:szCs w:val="24"/>
            <w:u w:val="single"/>
          </w:rPr>
          <w:t>https://data.census.gov/cedsci/map?t=Educational+Attainment&amp;g=0500000US48029.140000&amp;tid=ACSST5Y2019.S1501&amp;hidePreview=false&amp;vintage=2019&amp;layer=VT_2019_140_00_PY_D1&amp;cid=S1501_C01_001E&amp;palette=Teal&amp;break=5&amp;classification=Natural+Breaks&amp;mode=thematic</w:t>
        </w:r>
      </w:hyperlink>
    </w:p>
    <w:p w14:paraId="6FC0C38F" w14:textId="77777777" w:rsidR="002F32F7" w:rsidRDefault="00F039D1">
      <w:pPr>
        <w:widowControl w:val="0"/>
        <w:spacing w:before="240" w:after="240" w:line="227"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Data.census.gov. (n.d.). Retrieved March 01, 2021, from </w:t>
      </w:r>
      <w:hyperlink r:id="rId24">
        <w:r>
          <w:rPr>
            <w:rFonts w:ascii="Times New Roman" w:eastAsia="Times New Roman" w:hAnsi="Times New Roman" w:cs="Times New Roman"/>
            <w:sz w:val="24"/>
            <w:szCs w:val="24"/>
            <w:u w:val="single"/>
          </w:rPr>
          <w:t>https://data.census.gov/cedsci/table?t=Official+Poverty+Measure%3APoverty&amp;g=0500000US48029.140000&amp;tid=ACSST5Y2019.S1701&amp;hidePreview=false</w:t>
        </w:r>
      </w:hyperlink>
    </w:p>
    <w:p w14:paraId="511B3DA8" w14:textId="77777777" w:rsidR="002F32F7" w:rsidRDefault="00F039D1">
      <w:pPr>
        <w:widowControl w:val="0"/>
        <w:spacing w:before="240" w:after="240" w:line="227"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Data.census.gov. (n.d.). Retrieved March 01, 2021, from </w:t>
      </w:r>
      <w:hyperlink r:id="rId25">
        <w:r>
          <w:rPr>
            <w:rFonts w:ascii="Times New Roman" w:eastAsia="Times New Roman" w:hAnsi="Times New Roman" w:cs="Times New Roman"/>
            <w:sz w:val="24"/>
            <w:szCs w:val="24"/>
            <w:u w:val="single"/>
          </w:rPr>
          <w:t>https://data.census.gov/cedsci/map?t=Employment&amp;g=0500000US48029.140000&amp;tid=ACSST5Y2019.S2301&amp;hidePreview=false&amp;vintage=2019&amp;layer=VT_2019_140_00_PY_D1&amp;cid=S2301_C01_001E&amp;palette=Teal&amp;break=5&amp;classification=Natural+Breaks&amp;mode=thematic</w:t>
        </w:r>
      </w:hyperlink>
    </w:p>
    <w:p w14:paraId="1D1947DA" w14:textId="77777777" w:rsidR="002F32F7" w:rsidRDefault="00F039D1">
      <w:pPr>
        <w:widowControl w:val="0"/>
        <w:spacing w:before="240" w:after="240" w:line="227"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Data.census.gov. (n.d.). Retrieved March 01, 2021, from </w:t>
      </w:r>
      <w:hyperlink r:id="rId26">
        <w:r>
          <w:rPr>
            <w:rFonts w:ascii="Times New Roman" w:eastAsia="Times New Roman" w:hAnsi="Times New Roman" w:cs="Times New Roman"/>
            <w:sz w:val="24"/>
            <w:szCs w:val="24"/>
            <w:u w:val="single"/>
          </w:rPr>
          <w:t>https://data.census.gov/cedsci/map?t=Veterans&amp;g=0500000US48029.140000&amp;tid=ACSST5Y2019.S2101&amp;hidePreview=false&amp;vintage=2019&amp;layer=VT_2019_140_00_PY_D1&amp;cid=S2101_C01_001E&amp;palette=Teal&amp;break=5&amp;classification=Natural+Breaks&amp;mode=thematic</w:t>
        </w:r>
      </w:hyperlink>
    </w:p>
    <w:p w14:paraId="6DE6264C" w14:textId="77777777" w:rsidR="002F32F7" w:rsidRDefault="00F039D1">
      <w:pPr>
        <w:widowControl w:val="0"/>
        <w:spacing w:before="240" w:after="240" w:line="227"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SARAH. (2021, January). [Unsheltered Youth Locations and Characteristics]. Unpublished raw data.</w:t>
      </w:r>
    </w:p>
    <w:p w14:paraId="315822FA" w14:textId="77777777" w:rsidR="002F32F7" w:rsidRDefault="00F039D1">
      <w:pPr>
        <w:widowControl w:val="0"/>
        <w:spacing w:before="240" w:after="240" w:line="227"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SARAH. (2021, January). [Access Hubs Providing Services to Homeless Youth]. Unpublished raw data.</w:t>
      </w:r>
    </w:p>
    <w:p w14:paraId="1D42A3EB" w14:textId="77777777" w:rsidR="002F32F7" w:rsidRDefault="00F039D1">
      <w:pPr>
        <w:widowControl w:val="0"/>
        <w:spacing w:before="240" w:after="240" w:line="227"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(n.d.). Retrieved </w:t>
      </w:r>
      <w:proofErr w:type="gramStart"/>
      <w:r>
        <w:rPr>
          <w:rFonts w:ascii="Times New Roman" w:eastAsia="Times New Roman" w:hAnsi="Times New Roman" w:cs="Times New Roman"/>
          <w:sz w:val="24"/>
          <w:szCs w:val="24"/>
        </w:rPr>
        <w:t>February,</w:t>
      </w:r>
      <w:proofErr w:type="gramEnd"/>
      <w:r>
        <w:rPr>
          <w:rFonts w:ascii="Times New Roman" w:eastAsia="Times New Roman" w:hAnsi="Times New Roman" w:cs="Times New Roman"/>
          <w:sz w:val="24"/>
          <w:szCs w:val="24"/>
        </w:rPr>
        <w:t xml:space="preserve"> 2021, from </w:t>
      </w:r>
      <w:hyperlink r:id="rId27">
        <w:r>
          <w:rPr>
            <w:rFonts w:ascii="Times New Roman" w:eastAsia="Times New Roman" w:hAnsi="Times New Roman" w:cs="Times New Roman"/>
            <w:sz w:val="24"/>
            <w:szCs w:val="24"/>
            <w:u w:val="single"/>
          </w:rPr>
          <w:t>https://www.loopnet.com/search/industrial-space/san-antonio-tx/for-lease/?sk=e8cfad6199b9a50493a0bb51363b1196</w:t>
        </w:r>
      </w:hyperlink>
    </w:p>
    <w:p w14:paraId="209732B5" w14:textId="77777777" w:rsidR="002F32F7" w:rsidRDefault="00F039D1">
      <w:pPr>
        <w:widowControl w:val="0"/>
        <w:spacing w:before="240" w:after="240" w:line="227" w:lineRule="auto"/>
        <w:rPr>
          <w:rFonts w:ascii="Times New Roman" w:eastAsia="Times New Roman" w:hAnsi="Times New Roman" w:cs="Times New Roman"/>
          <w:sz w:val="20"/>
          <w:szCs w:val="20"/>
        </w:rPr>
      </w:pPr>
      <w:r>
        <w:rPr>
          <w:rFonts w:ascii="Times New Roman" w:eastAsia="Times New Roman" w:hAnsi="Times New Roman" w:cs="Times New Roman"/>
          <w:sz w:val="24"/>
          <w:szCs w:val="24"/>
        </w:rPr>
        <w:t xml:space="preserve">Google search. (n.d.). Retrieved February 28, 2021, from </w:t>
      </w:r>
      <w:hyperlink r:id="rId28" w:anchor="rlfi=hd:;si:;mv:%5B%5B29.7384064,-98.4605091%5D,%5B29.306454900000002,-98.5743366%5D%5D;tbs:lrf:!1m4!1u3!2m2!3m1!1e1!1m4!1u2!2m2!2m1!1e1!2m1!1e2!2m1!1e3,lf:1,lf_ui:2">
        <w:r>
          <w:rPr>
            <w:rFonts w:ascii="Times New Roman" w:eastAsia="Times New Roman" w:hAnsi="Times New Roman" w:cs="Times New Roman"/>
            <w:sz w:val="24"/>
            <w:szCs w:val="24"/>
            <w:u w:val="single"/>
          </w:rPr>
          <w:t>https://www.google.com/search?tbs=lf%3A1%2Clf_ui%3A2&amp;tbm=lcl&amp;sxsrf=ALeKk00SeOoY_UvTtyBShUKxxymlAUpxxg%3A1614572561007&amp;q=homeless%2Bshelters%2Bsan%2Bantonio%2Btx&amp;rflfq=1&amp;num=10&amp;sa=X&amp;ved=2ahUKEwjlvNm_n47vAhUOM6wKHd64BNwQjGp6BAgSEGw&amp;biw=1474&amp;bih=790#rlfi=hd:;si:;mv:[[29.7384064,-98.4605091],[29.306454900000002,-98.5743366]];tbs:lrf:!1m4!1u3!2m2!3m1!1e1!1m4!1u2!2m2!2m1!1e1!2m1!1e2!2m1!1e3,lf:1,lf_ui:2</w:t>
        </w:r>
      </w:hyperlink>
    </w:p>
    <w:p w14:paraId="63811667" w14:textId="77777777" w:rsidR="002F32F7" w:rsidRDefault="002F32F7">
      <w:pPr>
        <w:spacing w:line="360" w:lineRule="auto"/>
        <w:rPr>
          <w:rFonts w:ascii="Times New Roman" w:eastAsia="Times New Roman" w:hAnsi="Times New Roman" w:cs="Times New Roman"/>
          <w:b/>
          <w:sz w:val="24"/>
          <w:szCs w:val="24"/>
        </w:rPr>
      </w:pPr>
    </w:p>
    <w:p w14:paraId="2239DA61" w14:textId="2D2B37BC" w:rsidR="00C37523" w:rsidRPr="00C37523" w:rsidRDefault="00F039D1">
      <w:pPr>
        <w:spacing w:line="360" w:lineRule="auto"/>
        <w:rPr>
          <w:rFonts w:ascii="Times New Roman" w:hAnsi="Times New Roman" w:cs="Times New Roman"/>
          <w:b/>
          <w:bCs/>
          <w:sz w:val="24"/>
          <w:szCs w:val="24"/>
        </w:rPr>
      </w:pPr>
      <w:r w:rsidRPr="00C37523">
        <w:rPr>
          <w:rFonts w:ascii="Times New Roman" w:hAnsi="Times New Roman" w:cs="Times New Roman"/>
          <w:b/>
          <w:bCs/>
          <w:sz w:val="24"/>
          <w:szCs w:val="24"/>
        </w:rPr>
        <w:t>Participation</w:t>
      </w:r>
    </w:p>
    <w:p w14:paraId="037FEA77" w14:textId="77777777" w:rsidR="002F32F7" w:rsidRPr="00C37523" w:rsidRDefault="00F039D1">
      <w:pPr>
        <w:spacing w:line="360" w:lineRule="auto"/>
        <w:rPr>
          <w:rFonts w:ascii="Times New Roman" w:eastAsia="Times New Roman" w:hAnsi="Times New Roman" w:cs="Times New Roman"/>
          <w:sz w:val="24"/>
          <w:szCs w:val="24"/>
        </w:rPr>
      </w:pPr>
      <w:r w:rsidRPr="00C37523">
        <w:rPr>
          <w:rFonts w:ascii="Times New Roman" w:eastAsia="Times New Roman" w:hAnsi="Times New Roman" w:cs="Times New Roman"/>
          <w:sz w:val="24"/>
          <w:szCs w:val="24"/>
          <w:u w:val="single"/>
        </w:rPr>
        <w:t>Darrin Speer</w:t>
      </w:r>
      <w:r w:rsidRPr="00C37523">
        <w:rPr>
          <w:rFonts w:ascii="Times New Roman" w:eastAsia="Times New Roman" w:hAnsi="Times New Roman" w:cs="Times New Roman"/>
          <w:sz w:val="24"/>
          <w:szCs w:val="24"/>
        </w:rPr>
        <w:t xml:space="preserve"> - Summary, Purpose, Data, Methodology, Flow Chart, Pre-processing Data, PowerPoint</w:t>
      </w:r>
    </w:p>
    <w:p w14:paraId="5D5289E1" w14:textId="77777777" w:rsidR="002F32F7" w:rsidRPr="00C37523" w:rsidRDefault="00F039D1">
      <w:pPr>
        <w:spacing w:line="360" w:lineRule="auto"/>
        <w:rPr>
          <w:rFonts w:ascii="Times New Roman" w:eastAsia="Times New Roman" w:hAnsi="Times New Roman" w:cs="Times New Roman"/>
          <w:sz w:val="24"/>
          <w:szCs w:val="24"/>
        </w:rPr>
      </w:pPr>
      <w:r w:rsidRPr="00C37523">
        <w:rPr>
          <w:rFonts w:ascii="Times New Roman" w:eastAsia="Times New Roman" w:hAnsi="Times New Roman" w:cs="Times New Roman"/>
          <w:sz w:val="24"/>
          <w:szCs w:val="24"/>
          <w:u w:val="single"/>
        </w:rPr>
        <w:t>Travis Banneyer</w:t>
      </w:r>
      <w:r w:rsidRPr="00C37523">
        <w:rPr>
          <w:rFonts w:ascii="Times New Roman" w:eastAsia="Times New Roman" w:hAnsi="Times New Roman" w:cs="Times New Roman"/>
          <w:sz w:val="24"/>
          <w:szCs w:val="24"/>
        </w:rPr>
        <w:t xml:space="preserve"> - Logo Design, Scope, Timetable</w:t>
      </w:r>
    </w:p>
    <w:p w14:paraId="428074D9" w14:textId="77777777" w:rsidR="002F32F7" w:rsidRPr="00C37523" w:rsidRDefault="00F039D1">
      <w:pPr>
        <w:spacing w:line="360" w:lineRule="auto"/>
        <w:rPr>
          <w:rFonts w:ascii="Times New Roman" w:eastAsia="Times New Roman" w:hAnsi="Times New Roman" w:cs="Times New Roman"/>
          <w:sz w:val="24"/>
          <w:szCs w:val="24"/>
        </w:rPr>
      </w:pPr>
      <w:r w:rsidRPr="00C37523">
        <w:rPr>
          <w:rFonts w:ascii="Times New Roman" w:eastAsia="Times New Roman" w:hAnsi="Times New Roman" w:cs="Times New Roman"/>
          <w:sz w:val="24"/>
          <w:szCs w:val="24"/>
          <w:u w:val="single"/>
        </w:rPr>
        <w:t>Stancil Barton</w:t>
      </w:r>
      <w:r w:rsidRPr="00C37523">
        <w:rPr>
          <w:rFonts w:ascii="Times New Roman" w:eastAsia="Times New Roman" w:hAnsi="Times New Roman" w:cs="Times New Roman"/>
          <w:sz w:val="24"/>
          <w:szCs w:val="24"/>
        </w:rPr>
        <w:t xml:space="preserve"> - Scope, Literature Review, Pre-processing Data, Final Deliverables, PowerPoint</w:t>
      </w:r>
    </w:p>
    <w:p w14:paraId="550F8930" w14:textId="49DF1D1C" w:rsidR="002F32F7" w:rsidRPr="00C37523" w:rsidRDefault="00F039D1">
      <w:pPr>
        <w:spacing w:line="360" w:lineRule="auto"/>
        <w:rPr>
          <w:rFonts w:ascii="Times New Roman" w:eastAsia="Times New Roman" w:hAnsi="Times New Roman" w:cs="Times New Roman"/>
          <w:sz w:val="24"/>
          <w:szCs w:val="24"/>
        </w:rPr>
      </w:pPr>
      <w:r w:rsidRPr="00C37523">
        <w:rPr>
          <w:rFonts w:ascii="Times New Roman" w:eastAsia="Times New Roman" w:hAnsi="Times New Roman" w:cs="Times New Roman"/>
          <w:sz w:val="24"/>
          <w:szCs w:val="24"/>
          <w:u w:val="single"/>
        </w:rPr>
        <w:t>Brandon Trevino</w:t>
      </w:r>
      <w:r w:rsidRPr="00C37523">
        <w:rPr>
          <w:rFonts w:ascii="Times New Roman" w:eastAsia="Times New Roman" w:hAnsi="Times New Roman" w:cs="Times New Roman"/>
          <w:sz w:val="24"/>
          <w:szCs w:val="24"/>
        </w:rPr>
        <w:t xml:space="preserve"> - Budget, Editing, </w:t>
      </w:r>
      <w:r w:rsidR="00C37523" w:rsidRPr="00C37523">
        <w:rPr>
          <w:rFonts w:ascii="Times New Roman" w:eastAsia="Times New Roman" w:hAnsi="Times New Roman" w:cs="Times New Roman"/>
          <w:sz w:val="24"/>
          <w:szCs w:val="24"/>
        </w:rPr>
        <w:t>Timetable</w:t>
      </w:r>
      <w:r w:rsidRPr="00C37523">
        <w:rPr>
          <w:rFonts w:ascii="Times New Roman" w:eastAsia="Times New Roman" w:hAnsi="Times New Roman" w:cs="Times New Roman"/>
          <w:sz w:val="24"/>
          <w:szCs w:val="24"/>
        </w:rPr>
        <w:t>, PowerPoint</w:t>
      </w:r>
    </w:p>
    <w:p w14:paraId="500EE6E7" w14:textId="77777777" w:rsidR="002F32F7" w:rsidRPr="00C37523" w:rsidRDefault="00F039D1">
      <w:pPr>
        <w:spacing w:line="360" w:lineRule="auto"/>
        <w:rPr>
          <w:rFonts w:ascii="Times New Roman" w:eastAsia="Times New Roman" w:hAnsi="Times New Roman" w:cs="Times New Roman"/>
          <w:b/>
          <w:sz w:val="24"/>
          <w:szCs w:val="24"/>
          <w:u w:val="single"/>
          <w:shd w:val="clear" w:color="auto" w:fill="F4CCCC"/>
        </w:rPr>
      </w:pPr>
      <w:r w:rsidRPr="00C37523">
        <w:rPr>
          <w:rFonts w:ascii="Times New Roman" w:eastAsia="Times New Roman" w:hAnsi="Times New Roman" w:cs="Times New Roman"/>
          <w:sz w:val="24"/>
          <w:szCs w:val="24"/>
          <w:u w:val="single"/>
        </w:rPr>
        <w:t>Kennedy Watson</w:t>
      </w:r>
      <w:r w:rsidRPr="00C37523">
        <w:rPr>
          <w:rFonts w:ascii="Times New Roman" w:eastAsia="Times New Roman" w:hAnsi="Times New Roman" w:cs="Times New Roman"/>
          <w:sz w:val="24"/>
          <w:szCs w:val="24"/>
        </w:rPr>
        <w:t xml:space="preserve"> - Logo Design, Summary, Purpose, Editing</w:t>
      </w:r>
    </w:p>
    <w:sectPr w:rsidR="002F32F7" w:rsidRPr="00C37523">
      <w:headerReference w:type="default" r:id="rId29"/>
      <w:footerReference w:type="default" r:id="rId30"/>
      <w:footerReference w:type="first" r:id="rId31"/>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F3CD33" w14:textId="77777777" w:rsidR="00F30B21" w:rsidRDefault="00F039D1">
      <w:pPr>
        <w:spacing w:line="240" w:lineRule="auto"/>
      </w:pPr>
      <w:r>
        <w:separator/>
      </w:r>
    </w:p>
  </w:endnote>
  <w:endnote w:type="continuationSeparator" w:id="0">
    <w:p w14:paraId="5B624CB8" w14:textId="77777777" w:rsidR="00F30B21" w:rsidRDefault="00F039D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90F1C0" w14:textId="77777777" w:rsidR="002F32F7" w:rsidRDefault="00F039D1">
    <w:pPr>
      <w:jc w:val="right"/>
    </w:pPr>
    <w:r>
      <w:fldChar w:fldCharType="begin"/>
    </w:r>
    <w:r>
      <w:instrText>PAGE</w:instrText>
    </w:r>
    <w:r>
      <w:fldChar w:fldCharType="separate"/>
    </w:r>
    <w:r w:rsidR="006345CD">
      <w:rPr>
        <w:noProof/>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DF24D9" w14:textId="77777777" w:rsidR="002F32F7" w:rsidRDefault="002F32F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9CDD5D" w14:textId="77777777" w:rsidR="00F30B21" w:rsidRDefault="00F039D1">
      <w:pPr>
        <w:spacing w:line="240" w:lineRule="auto"/>
      </w:pPr>
      <w:r>
        <w:separator/>
      </w:r>
    </w:p>
  </w:footnote>
  <w:footnote w:type="continuationSeparator" w:id="0">
    <w:p w14:paraId="1E63FAB7" w14:textId="77777777" w:rsidR="00F30B21" w:rsidRDefault="00F039D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CBE7C" w14:textId="77777777" w:rsidR="002F32F7" w:rsidRDefault="002F32F7">
    <w:pPr>
      <w:spacing w:line="360" w:lineRule="auto"/>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8F7E71"/>
    <w:multiLevelType w:val="multilevel"/>
    <w:tmpl w:val="02583B1A"/>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6A3A03E2"/>
    <w:multiLevelType w:val="multilevel"/>
    <w:tmpl w:val="30B85EE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7779272E"/>
    <w:multiLevelType w:val="multilevel"/>
    <w:tmpl w:val="AF9C7D9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32F7"/>
    <w:rsid w:val="000065C8"/>
    <w:rsid w:val="0001260A"/>
    <w:rsid w:val="00065DC3"/>
    <w:rsid w:val="000B5708"/>
    <w:rsid w:val="000E62B2"/>
    <w:rsid w:val="000F196B"/>
    <w:rsid w:val="00115CA1"/>
    <w:rsid w:val="0012373C"/>
    <w:rsid w:val="001323F5"/>
    <w:rsid w:val="00134C65"/>
    <w:rsid w:val="00142BA2"/>
    <w:rsid w:val="001464E8"/>
    <w:rsid w:val="00191937"/>
    <w:rsid w:val="001A23DC"/>
    <w:rsid w:val="001A66C6"/>
    <w:rsid w:val="0022100E"/>
    <w:rsid w:val="00223268"/>
    <w:rsid w:val="002A2F88"/>
    <w:rsid w:val="002B4F2C"/>
    <w:rsid w:val="002D3BDC"/>
    <w:rsid w:val="002F1785"/>
    <w:rsid w:val="002F32F7"/>
    <w:rsid w:val="00342EAA"/>
    <w:rsid w:val="00390DE9"/>
    <w:rsid w:val="00401D39"/>
    <w:rsid w:val="00446B6C"/>
    <w:rsid w:val="00451602"/>
    <w:rsid w:val="004C1977"/>
    <w:rsid w:val="004C5B73"/>
    <w:rsid w:val="00533034"/>
    <w:rsid w:val="005C4857"/>
    <w:rsid w:val="006345CD"/>
    <w:rsid w:val="00666378"/>
    <w:rsid w:val="00706D08"/>
    <w:rsid w:val="00707278"/>
    <w:rsid w:val="00717419"/>
    <w:rsid w:val="007F4495"/>
    <w:rsid w:val="008127AA"/>
    <w:rsid w:val="008145A0"/>
    <w:rsid w:val="00832765"/>
    <w:rsid w:val="008706B8"/>
    <w:rsid w:val="009133AF"/>
    <w:rsid w:val="00946976"/>
    <w:rsid w:val="009A491E"/>
    <w:rsid w:val="009B35C3"/>
    <w:rsid w:val="009D3735"/>
    <w:rsid w:val="009F2420"/>
    <w:rsid w:val="00A0020F"/>
    <w:rsid w:val="00A025F3"/>
    <w:rsid w:val="00A547CA"/>
    <w:rsid w:val="00A70118"/>
    <w:rsid w:val="00AA2673"/>
    <w:rsid w:val="00B42E35"/>
    <w:rsid w:val="00B47E27"/>
    <w:rsid w:val="00B84AEC"/>
    <w:rsid w:val="00B86887"/>
    <w:rsid w:val="00BE46B7"/>
    <w:rsid w:val="00C37523"/>
    <w:rsid w:val="00C50A65"/>
    <w:rsid w:val="00CA30BB"/>
    <w:rsid w:val="00CE0712"/>
    <w:rsid w:val="00CE3ECF"/>
    <w:rsid w:val="00CF587E"/>
    <w:rsid w:val="00D83B87"/>
    <w:rsid w:val="00DB67F8"/>
    <w:rsid w:val="00DE3530"/>
    <w:rsid w:val="00E121A4"/>
    <w:rsid w:val="00E33804"/>
    <w:rsid w:val="00E346D7"/>
    <w:rsid w:val="00ED4A47"/>
    <w:rsid w:val="00F039D1"/>
    <w:rsid w:val="00F149FA"/>
    <w:rsid w:val="00F30B21"/>
    <w:rsid w:val="00F85CFB"/>
    <w:rsid w:val="00F85F0E"/>
    <w:rsid w:val="00F91A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9657AE"/>
  <w15:docId w15:val="{269DCFC3-0C9B-4836-BDA5-CEB338E959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8145A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1004118">
      <w:bodyDiv w:val="1"/>
      <w:marLeft w:val="0"/>
      <w:marRight w:val="0"/>
      <w:marTop w:val="0"/>
      <w:marBottom w:val="0"/>
      <w:divBdr>
        <w:top w:val="none" w:sz="0" w:space="0" w:color="auto"/>
        <w:left w:val="none" w:sz="0" w:space="0" w:color="auto"/>
        <w:bottom w:val="none" w:sz="0" w:space="0" w:color="auto"/>
        <w:right w:val="none" w:sz="0" w:space="0" w:color="auto"/>
      </w:divBdr>
    </w:div>
    <w:div w:id="16449204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eath.maps.arcgis.com/apps/Cascade/index.html?appid=0c56e846dacb4663926cdbc8570ea4f6" TargetMode="External"/><Relationship Id="rId26" Type="http://schemas.openxmlformats.org/officeDocument/2006/relationships/hyperlink" Target="https://data.census.gov/cedsci/map?t=Veterans&amp;g=0500000US48029.140000&amp;tid=ACSST5Y2019.S2101&amp;hidePreview=false&amp;vintage=2019&amp;layer=VT_2019_140_00_PY_D1&amp;cid=S2101_C01_001E&amp;palette=Teal&amp;break=5&amp;classification=Natural+Breaks&amp;mode=thematic" TargetMode="External"/><Relationship Id="rId3" Type="http://schemas.openxmlformats.org/officeDocument/2006/relationships/settings" Target="settings.xml"/><Relationship Id="rId21" Type="http://schemas.openxmlformats.org/officeDocument/2006/relationships/hyperlink" Target="https://doi.org/10.1080/01930826.2020.1729626"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data.census.gov/cedsci/map?t=Employment&amp;g=0500000US48029.140000&amp;tid=ACSST5Y2019.S2301&amp;hidePreview=false&amp;vintage=2019&amp;layer=VT_2019_140_00_PY_D1&amp;cid=S2301_C01_001E&amp;palette=Teal&amp;break=5&amp;classification=Natural+Breaks&amp;mode=thematic" TargetMode="External"/><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doi.org/10.1080/01930826.2020.1729626" TargetMode="External"/><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data.census.gov/cedsci/table?t=Official+Poverty+Measure%3APoverty&amp;g=0500000US48029.140000&amp;tid=ACSST5Y2019.S1701&amp;hidePreview=false" TargetMode="External"/><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s://data.census.gov/cedsci/map?t=Educational+Attainment&amp;g=0500000US48029.140000&amp;tid=ACSST5Y2019.S1501&amp;hidePreview=false&amp;vintage=2019&amp;layer=VT_2019_140_00_PY_D1&amp;cid=S1501_C01_001E&amp;palette=Teal&amp;break=5&amp;classification=Natural+Breaks&amp;mode=thematic" TargetMode="External"/><Relationship Id="rId28" Type="http://schemas.openxmlformats.org/officeDocument/2006/relationships/hyperlink" Target="https://www.google.com/search?tbs=lf%3A1%2Clf_ui%3A2&amp;tbm=lcl&amp;sxsrf=ALeKk00SeOoY_UvTtyBShUKxxymlAUpxxg%3A1614572561007&amp;q=homeless%2Bshelters%2Bsan%2Bantonio%2Btx&amp;rflfq=1&amp;num=10&amp;sa=X&amp;ved=2ahUKEwjlvNm_n47vAhUOM6wKHd64BNwQjGp6BAgSEGw&amp;biw=1474&amp;bih=790" TargetMode="External"/><Relationship Id="rId10" Type="http://schemas.openxmlformats.org/officeDocument/2006/relationships/image" Target="media/image4.png"/><Relationship Id="rId19" Type="http://schemas.openxmlformats.org/officeDocument/2006/relationships/hyperlink" Target="https://www.childwelfare.gov/topics/systemwide/service-array/housing/" TargetMode="External"/><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opendata-cosagis.opendata.arcgis.com/datasets/sidewalks" TargetMode="External"/><Relationship Id="rId27" Type="http://schemas.openxmlformats.org/officeDocument/2006/relationships/hyperlink" Target="https://www.loopnet.com/search/industrial-space/san-antonio-tx/for-lease/?sk=e8cfad6199b9a50493a0bb51363b1196" TargetMode="External"/><Relationship Id="rId30" Type="http://schemas.openxmlformats.org/officeDocument/2006/relationships/footer" Target="footer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214</TotalTime>
  <Pages>16</Pages>
  <Words>3629</Words>
  <Characters>20687</Characters>
  <Application>Microsoft Office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Speer, Darrin</cp:lastModifiedBy>
  <cp:revision>71</cp:revision>
  <dcterms:created xsi:type="dcterms:W3CDTF">2021-03-01T07:45:00Z</dcterms:created>
  <dcterms:modified xsi:type="dcterms:W3CDTF">2021-03-02T17:13:00Z</dcterms:modified>
</cp:coreProperties>
</file>