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C4299" w:rsidRDefault="00C544F7">
      <w:pPr>
        <w:spacing w:line="240" w:lineRule="auto"/>
        <w:jc w:val="center"/>
        <w:rPr>
          <w:rFonts w:ascii="Arial" w:eastAsia="Arial" w:hAnsi="Arial" w:cs="Arial"/>
          <w:b/>
          <w:sz w:val="56"/>
          <w:szCs w:val="56"/>
        </w:rPr>
      </w:pPr>
      <w:r>
        <w:rPr>
          <w:rFonts w:ascii="Arial" w:eastAsia="Arial" w:hAnsi="Arial" w:cs="Arial"/>
          <w:b/>
          <w:sz w:val="56"/>
          <w:szCs w:val="56"/>
        </w:rPr>
        <w:t>Final Report:</w:t>
      </w:r>
    </w:p>
    <w:p w:rsidR="001C4299" w:rsidRDefault="00C544F7">
      <w:pPr>
        <w:spacing w:line="276" w:lineRule="auto"/>
        <w:jc w:val="center"/>
        <w:rPr>
          <w:rFonts w:ascii="Arial" w:eastAsia="Arial" w:hAnsi="Arial" w:cs="Arial"/>
          <w:sz w:val="56"/>
          <w:szCs w:val="56"/>
        </w:rPr>
      </w:pPr>
      <w:r>
        <w:rPr>
          <w:rFonts w:ascii="Arial" w:eastAsia="Arial" w:hAnsi="Arial" w:cs="Arial"/>
          <w:sz w:val="56"/>
          <w:szCs w:val="56"/>
        </w:rPr>
        <w:t>Geographical Analysis of Austin Fire Department’s Wildfire Ignitions</w:t>
      </w:r>
    </w:p>
    <w:p w:rsidR="001C4299" w:rsidRDefault="00C544F7">
      <w:pPr>
        <w:spacing w:line="276" w:lineRule="auto"/>
        <w:jc w:val="center"/>
        <w:rPr>
          <w:rFonts w:ascii="Arial" w:eastAsia="Arial" w:hAnsi="Arial" w:cs="Arial"/>
          <w:sz w:val="56"/>
          <w:szCs w:val="56"/>
        </w:rPr>
      </w:pPr>
      <w:r>
        <w:rPr>
          <w:rFonts w:ascii="Arial" w:eastAsia="Arial" w:hAnsi="Arial" w:cs="Arial"/>
          <w:sz w:val="56"/>
          <w:szCs w:val="56"/>
        </w:rPr>
        <w:t>from January 2012 to July 2018</w:t>
      </w:r>
    </w:p>
    <w:p w:rsidR="001C4299" w:rsidRDefault="001C4299">
      <w:pPr>
        <w:jc w:val="center"/>
        <w:rPr>
          <w:rFonts w:ascii="Arial" w:eastAsia="Arial" w:hAnsi="Arial" w:cs="Arial"/>
          <w:b/>
          <w:sz w:val="28"/>
          <w:szCs w:val="28"/>
        </w:rPr>
      </w:pPr>
    </w:p>
    <w:p w:rsidR="001C4299" w:rsidRDefault="00C544F7">
      <w:pPr>
        <w:jc w:val="center"/>
        <w:rPr>
          <w:rFonts w:ascii="Arial" w:eastAsia="Arial" w:hAnsi="Arial" w:cs="Arial"/>
          <w:sz w:val="24"/>
          <w:szCs w:val="24"/>
        </w:rPr>
      </w:pPr>
      <w:r>
        <w:rPr>
          <w:rFonts w:ascii="Arial" w:eastAsia="Arial" w:hAnsi="Arial" w:cs="Arial"/>
          <w:b/>
          <w:sz w:val="24"/>
          <w:szCs w:val="24"/>
        </w:rPr>
        <w:t>Prepared by Bobcat Wildfire Consultants:</w:t>
      </w:r>
    </w:p>
    <w:p w:rsidR="001C4299" w:rsidRDefault="00C544F7">
      <w:pPr>
        <w:spacing w:line="240" w:lineRule="auto"/>
        <w:ind w:left="2160" w:firstLine="720"/>
        <w:rPr>
          <w:rFonts w:ascii="Arial" w:eastAsia="Arial" w:hAnsi="Arial" w:cs="Arial"/>
          <w:sz w:val="24"/>
          <w:szCs w:val="24"/>
        </w:rPr>
      </w:pPr>
      <w:r>
        <w:rPr>
          <w:rFonts w:ascii="Arial" w:eastAsia="Arial" w:hAnsi="Arial" w:cs="Arial"/>
          <w:sz w:val="24"/>
          <w:szCs w:val="24"/>
        </w:rPr>
        <w:t>David Olguin - Manager</w:t>
      </w:r>
    </w:p>
    <w:p w:rsidR="001C4299" w:rsidRDefault="00C544F7">
      <w:pPr>
        <w:spacing w:line="240" w:lineRule="auto"/>
        <w:ind w:left="2880"/>
        <w:rPr>
          <w:rFonts w:ascii="Arial" w:eastAsia="Arial" w:hAnsi="Arial" w:cs="Arial"/>
          <w:sz w:val="24"/>
          <w:szCs w:val="24"/>
        </w:rPr>
      </w:pPr>
      <w:r>
        <w:rPr>
          <w:rFonts w:ascii="Arial" w:eastAsia="Arial" w:hAnsi="Arial" w:cs="Arial"/>
          <w:sz w:val="24"/>
          <w:szCs w:val="24"/>
        </w:rPr>
        <w:t>Thanh Nguyen - Schedule Coordinator/Analyst</w:t>
      </w:r>
    </w:p>
    <w:p w:rsidR="001C4299" w:rsidRDefault="00C544F7">
      <w:pPr>
        <w:spacing w:line="240" w:lineRule="auto"/>
        <w:ind w:left="2160" w:firstLine="720"/>
        <w:rPr>
          <w:rFonts w:ascii="Arial" w:eastAsia="Arial" w:hAnsi="Arial" w:cs="Arial"/>
          <w:sz w:val="24"/>
          <w:szCs w:val="24"/>
        </w:rPr>
      </w:pPr>
      <w:r>
        <w:rPr>
          <w:rFonts w:ascii="Arial" w:eastAsia="Arial" w:hAnsi="Arial" w:cs="Arial"/>
          <w:sz w:val="24"/>
          <w:szCs w:val="24"/>
        </w:rPr>
        <w:t>Jorge Perdomo - Budget Coordinator/Analyst</w:t>
      </w:r>
    </w:p>
    <w:p w:rsidR="001C4299" w:rsidRDefault="00C544F7">
      <w:pPr>
        <w:spacing w:line="240" w:lineRule="auto"/>
        <w:ind w:left="2160" w:firstLine="720"/>
        <w:rPr>
          <w:rFonts w:ascii="Arial" w:eastAsia="Arial" w:hAnsi="Arial" w:cs="Arial"/>
          <w:sz w:val="24"/>
          <w:szCs w:val="24"/>
        </w:rPr>
      </w:pPr>
      <w:r>
        <w:rPr>
          <w:rFonts w:ascii="Arial" w:eastAsia="Arial" w:hAnsi="Arial" w:cs="Arial"/>
          <w:sz w:val="24"/>
          <w:szCs w:val="24"/>
        </w:rPr>
        <w:t>Samuel Becker - Literature Reviewer/Analyst</w:t>
      </w:r>
    </w:p>
    <w:p w:rsidR="001C4299" w:rsidRDefault="00C544F7">
      <w:pPr>
        <w:spacing w:line="240" w:lineRule="auto"/>
        <w:ind w:left="2160" w:firstLine="720"/>
        <w:rPr>
          <w:rFonts w:ascii="Arial" w:eastAsia="Arial" w:hAnsi="Arial" w:cs="Arial"/>
          <w:sz w:val="24"/>
          <w:szCs w:val="24"/>
        </w:rPr>
      </w:pPr>
      <w:r>
        <w:rPr>
          <w:rFonts w:ascii="Arial" w:eastAsia="Arial" w:hAnsi="Arial" w:cs="Arial"/>
          <w:sz w:val="24"/>
          <w:szCs w:val="24"/>
        </w:rPr>
        <w:t>Rhodes Smartt - Data Coordinator/Analyst</w:t>
      </w:r>
    </w:p>
    <w:p w:rsidR="001C4299" w:rsidRDefault="00C544F7">
      <w:pPr>
        <w:ind w:left="2880"/>
        <w:jc w:val="center"/>
        <w:rPr>
          <w:rFonts w:ascii="Arial" w:eastAsia="Arial" w:hAnsi="Arial" w:cs="Arial"/>
          <w:sz w:val="24"/>
          <w:szCs w:val="24"/>
        </w:rPr>
      </w:pPr>
      <w:r>
        <w:rPr>
          <w:noProof/>
        </w:rPr>
        <w:drawing>
          <wp:inline distT="0" distB="0" distL="114300" distR="114300">
            <wp:extent cx="2362200" cy="2378604"/>
            <wp:effectExtent l="0" t="0" r="0" b="0"/>
            <wp:docPr id="1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7"/>
                    <a:srcRect/>
                    <a:stretch>
                      <a:fillRect/>
                    </a:stretch>
                  </pic:blipFill>
                  <pic:spPr>
                    <a:xfrm>
                      <a:off x="0" y="0"/>
                      <a:ext cx="2362200" cy="2378604"/>
                    </a:xfrm>
                    <a:prstGeom prst="rect">
                      <a:avLst/>
                    </a:prstGeom>
                    <a:ln/>
                  </pic:spPr>
                </pic:pic>
              </a:graphicData>
            </a:graphic>
          </wp:inline>
        </w:drawing>
      </w:r>
    </w:p>
    <w:p w:rsidR="001C4299" w:rsidRDefault="00C544F7">
      <w:pPr>
        <w:tabs>
          <w:tab w:val="left" w:pos="4320"/>
        </w:tabs>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Filing Date: December 3, 2018</w:t>
      </w:r>
    </w:p>
    <w:p w:rsidR="001C4299" w:rsidRDefault="001C4299">
      <w:pPr>
        <w:spacing w:line="360" w:lineRule="auto"/>
        <w:ind w:left="720" w:hanging="360"/>
        <w:jc w:val="center"/>
        <w:rPr>
          <w:rFonts w:ascii="Arial" w:eastAsia="Arial" w:hAnsi="Arial" w:cs="Arial"/>
          <w:b/>
          <w:sz w:val="24"/>
          <w:szCs w:val="24"/>
        </w:rPr>
      </w:pPr>
    </w:p>
    <w:p w:rsidR="001C4299" w:rsidRDefault="001C4299">
      <w:pPr>
        <w:spacing w:line="360" w:lineRule="auto"/>
        <w:ind w:left="720" w:hanging="360"/>
        <w:jc w:val="center"/>
        <w:rPr>
          <w:rFonts w:ascii="Arial" w:eastAsia="Arial" w:hAnsi="Arial" w:cs="Arial"/>
          <w:b/>
          <w:sz w:val="24"/>
          <w:szCs w:val="24"/>
        </w:rPr>
      </w:pPr>
    </w:p>
    <w:p w:rsidR="001C4299" w:rsidRDefault="001C4299">
      <w:pPr>
        <w:spacing w:line="360" w:lineRule="auto"/>
        <w:ind w:left="720" w:hanging="360"/>
        <w:jc w:val="center"/>
        <w:rPr>
          <w:rFonts w:ascii="Arial" w:eastAsia="Arial" w:hAnsi="Arial" w:cs="Arial"/>
          <w:b/>
          <w:sz w:val="24"/>
          <w:szCs w:val="24"/>
        </w:rPr>
      </w:pPr>
    </w:p>
    <w:p w:rsidR="001C4299" w:rsidRDefault="00C544F7">
      <w:pPr>
        <w:spacing w:line="360" w:lineRule="auto"/>
        <w:ind w:left="720" w:hanging="360"/>
        <w:jc w:val="center"/>
        <w:rPr>
          <w:rFonts w:ascii="Arial" w:eastAsia="Arial" w:hAnsi="Arial" w:cs="Arial"/>
          <w:b/>
          <w:sz w:val="24"/>
          <w:szCs w:val="24"/>
        </w:rPr>
      </w:pPr>
      <w:r>
        <w:rPr>
          <w:rFonts w:ascii="Arial" w:eastAsia="Arial" w:hAnsi="Arial" w:cs="Arial"/>
          <w:b/>
          <w:sz w:val="24"/>
          <w:szCs w:val="24"/>
        </w:rPr>
        <w:t>Table of Contents</w:t>
      </w:r>
    </w:p>
    <w:p w:rsidR="001C4299" w:rsidRDefault="00C544F7">
      <w:pPr>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Abstract……………………………………………………………...…………………………</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2</w:t>
      </w:r>
    </w:p>
    <w:p w:rsidR="001C4299" w:rsidRDefault="00C544F7">
      <w:pPr>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.Introduction………….………………………………………………………………………</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2</w:t>
      </w:r>
    </w:p>
    <w:p w:rsidR="001C4299" w:rsidRDefault="00C544F7">
      <w:pPr>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b/>
          <w:sz w:val="24"/>
          <w:szCs w:val="24"/>
        </w:rPr>
        <w:t>2</w:t>
      </w:r>
      <w:r>
        <w:rPr>
          <w:rFonts w:ascii="Times New Roman" w:eastAsia="Times New Roman" w:hAnsi="Times New Roman" w:cs="Times New Roman"/>
          <w:sz w:val="24"/>
          <w:szCs w:val="24"/>
        </w:rPr>
        <w:t>.Data……………………………………………………………………………………………...3</w:t>
      </w:r>
    </w:p>
    <w:p w:rsidR="001C4299" w:rsidRDefault="00C544F7">
      <w:pPr>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b/>
          <w:sz w:val="24"/>
          <w:szCs w:val="24"/>
        </w:rPr>
        <w:t>3</w:t>
      </w:r>
      <w:r>
        <w:rPr>
          <w:rFonts w:ascii="Times New Roman" w:eastAsia="Times New Roman" w:hAnsi="Times New Roman" w:cs="Times New Roman"/>
          <w:sz w:val="24"/>
          <w:szCs w:val="24"/>
        </w:rPr>
        <w:t>.Methods…………………………………………………………………………………………5</w:t>
      </w:r>
    </w:p>
    <w:p w:rsidR="001C4299" w:rsidRDefault="00C544F7">
      <w:pPr>
        <w:spacing w:line="240" w:lineRule="auto"/>
        <w:ind w:left="720"/>
        <w:jc w:val="right"/>
        <w:rPr>
          <w:rFonts w:ascii="Times New Roman" w:eastAsia="Times New Roman" w:hAnsi="Times New Roman" w:cs="Times New Roman"/>
          <w:sz w:val="24"/>
          <w:szCs w:val="24"/>
        </w:rPr>
      </w:pPr>
      <w:r>
        <w:rPr>
          <w:rFonts w:ascii="Times New Roman" w:eastAsia="Times New Roman" w:hAnsi="Times New Roman" w:cs="Times New Roman"/>
          <w:b/>
          <w:sz w:val="24"/>
          <w:szCs w:val="24"/>
        </w:rPr>
        <w:t>3.1</w:t>
      </w:r>
      <w:r>
        <w:rPr>
          <w:rFonts w:ascii="Times New Roman" w:eastAsia="Times New Roman" w:hAnsi="Times New Roman" w:cs="Times New Roman"/>
          <w:sz w:val="24"/>
          <w:szCs w:val="24"/>
        </w:rPr>
        <w:t xml:space="preserve"> Spatial Analysis……………………………………………………………………….8</w:t>
      </w:r>
    </w:p>
    <w:p w:rsidR="001C4299" w:rsidRDefault="00C544F7">
      <w:pPr>
        <w:spacing w:line="240" w:lineRule="auto"/>
        <w:ind w:left="720"/>
        <w:jc w:val="right"/>
        <w:rPr>
          <w:rFonts w:ascii="Times New Roman" w:eastAsia="Times New Roman" w:hAnsi="Times New Roman" w:cs="Times New Roman"/>
          <w:sz w:val="24"/>
          <w:szCs w:val="24"/>
        </w:rPr>
      </w:pPr>
      <w:r>
        <w:rPr>
          <w:rFonts w:ascii="Times New Roman" w:eastAsia="Times New Roman" w:hAnsi="Times New Roman" w:cs="Times New Roman"/>
          <w:b/>
          <w:sz w:val="24"/>
          <w:szCs w:val="24"/>
        </w:rPr>
        <w:t>3.2</w:t>
      </w:r>
      <w:r>
        <w:rPr>
          <w:rFonts w:ascii="Times New Roman" w:eastAsia="Times New Roman" w:hAnsi="Times New Roman" w:cs="Times New Roman"/>
          <w:sz w:val="24"/>
          <w:szCs w:val="24"/>
        </w:rPr>
        <w:t xml:space="preserve"> Temporal Analysis……………………………………………...……………………10</w:t>
      </w:r>
    </w:p>
    <w:p w:rsidR="001C4299" w:rsidRDefault="00C544F7">
      <w:pPr>
        <w:spacing w:line="240" w:lineRule="auto"/>
        <w:ind w:left="720"/>
        <w:jc w:val="right"/>
        <w:rPr>
          <w:rFonts w:ascii="Times New Roman" w:eastAsia="Times New Roman" w:hAnsi="Times New Roman" w:cs="Times New Roman"/>
          <w:sz w:val="24"/>
          <w:szCs w:val="24"/>
        </w:rPr>
      </w:pPr>
      <w:r>
        <w:rPr>
          <w:rFonts w:ascii="Times New Roman" w:eastAsia="Times New Roman" w:hAnsi="Times New Roman" w:cs="Times New Roman"/>
          <w:b/>
          <w:sz w:val="24"/>
          <w:szCs w:val="24"/>
        </w:rPr>
        <w:t>3.3</w:t>
      </w:r>
      <w:r>
        <w:rPr>
          <w:rFonts w:ascii="Times New Roman" w:eastAsia="Times New Roman" w:hAnsi="Times New Roman" w:cs="Times New Roman"/>
          <w:sz w:val="24"/>
          <w:szCs w:val="24"/>
        </w:rPr>
        <w:t xml:space="preserve"> Regression Analysis………………………………………………………………….11</w:t>
      </w:r>
    </w:p>
    <w:p w:rsidR="001C4299" w:rsidRDefault="008E796F" w:rsidP="008E796F">
      <w:pPr>
        <w:spacing w:line="240" w:lineRule="auto"/>
        <w:jc w:val="right"/>
        <w:rPr>
          <w:rFonts w:ascii="Times New Roman" w:eastAsia="Times New Roman" w:hAnsi="Times New Roman" w:cs="Times New Roman"/>
          <w:sz w:val="24"/>
          <w:szCs w:val="24"/>
        </w:rPr>
      </w:pPr>
      <w:r w:rsidRPr="008E796F">
        <w:rPr>
          <w:rFonts w:ascii="Times New Roman" w:eastAsia="Times New Roman" w:hAnsi="Times New Roman" w:cs="Times New Roman"/>
          <w:b/>
          <w:sz w:val="24"/>
          <w:szCs w:val="24"/>
        </w:rPr>
        <w:t>4</w:t>
      </w:r>
      <w:r>
        <w:rPr>
          <w:rFonts w:ascii="Times New Roman" w:eastAsia="Times New Roman" w:hAnsi="Times New Roman" w:cs="Times New Roman"/>
          <w:sz w:val="24"/>
          <w:szCs w:val="24"/>
        </w:rPr>
        <w:t>. Results and Discussion…………………………</w:t>
      </w:r>
      <w:proofErr w:type="gramStart"/>
      <w:r>
        <w:rPr>
          <w:rFonts w:ascii="Times New Roman" w:eastAsia="Times New Roman" w:hAnsi="Times New Roman" w:cs="Times New Roman"/>
          <w:sz w:val="24"/>
          <w:szCs w:val="24"/>
        </w:rPr>
        <w:t>…..</w:t>
      </w:r>
      <w:proofErr w:type="gramEnd"/>
      <w:r w:rsidR="00C544F7">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C544F7">
        <w:rPr>
          <w:rFonts w:ascii="Times New Roman" w:eastAsia="Times New Roman" w:hAnsi="Times New Roman" w:cs="Times New Roman"/>
          <w:sz w:val="24"/>
          <w:szCs w:val="24"/>
        </w:rPr>
        <w:t>……………....11</w:t>
      </w:r>
    </w:p>
    <w:p w:rsidR="001C4299" w:rsidRDefault="00C544F7">
      <w:pPr>
        <w:spacing w:line="240" w:lineRule="auto"/>
        <w:ind w:left="720"/>
        <w:jc w:val="right"/>
        <w:rPr>
          <w:rFonts w:ascii="Times New Roman" w:eastAsia="Times New Roman" w:hAnsi="Times New Roman" w:cs="Times New Roman"/>
          <w:sz w:val="24"/>
          <w:szCs w:val="24"/>
        </w:rPr>
      </w:pPr>
      <w:r>
        <w:rPr>
          <w:rFonts w:ascii="Times New Roman" w:eastAsia="Times New Roman" w:hAnsi="Times New Roman" w:cs="Times New Roman"/>
          <w:b/>
          <w:sz w:val="24"/>
          <w:szCs w:val="24"/>
        </w:rPr>
        <w:t>4.1</w:t>
      </w:r>
      <w:r>
        <w:rPr>
          <w:rFonts w:ascii="Times New Roman" w:eastAsia="Times New Roman" w:hAnsi="Times New Roman" w:cs="Times New Roman"/>
          <w:sz w:val="24"/>
          <w:szCs w:val="24"/>
        </w:rPr>
        <w:t xml:space="preserve"> Spatial Analysis………………………………………………………………</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….14</w:t>
      </w:r>
    </w:p>
    <w:p w:rsidR="001C4299" w:rsidRDefault="00C544F7">
      <w:pPr>
        <w:spacing w:line="240" w:lineRule="auto"/>
        <w:ind w:left="720"/>
        <w:jc w:val="right"/>
        <w:rPr>
          <w:rFonts w:ascii="Times New Roman" w:eastAsia="Times New Roman" w:hAnsi="Times New Roman" w:cs="Times New Roman"/>
          <w:sz w:val="24"/>
          <w:szCs w:val="24"/>
        </w:rPr>
      </w:pPr>
      <w:r>
        <w:rPr>
          <w:rFonts w:ascii="Times New Roman" w:eastAsia="Times New Roman" w:hAnsi="Times New Roman" w:cs="Times New Roman"/>
          <w:b/>
          <w:sz w:val="24"/>
          <w:szCs w:val="24"/>
        </w:rPr>
        <w:t>4.2</w:t>
      </w:r>
      <w:r>
        <w:rPr>
          <w:rFonts w:ascii="Times New Roman" w:eastAsia="Times New Roman" w:hAnsi="Times New Roman" w:cs="Times New Roman"/>
          <w:sz w:val="24"/>
          <w:szCs w:val="24"/>
        </w:rPr>
        <w:t xml:space="preserve"> Temporal Analysis…………………………………………………………………...19</w:t>
      </w:r>
    </w:p>
    <w:p w:rsidR="001C4299" w:rsidRDefault="00C544F7">
      <w:pPr>
        <w:spacing w:line="240" w:lineRule="auto"/>
        <w:ind w:left="720"/>
        <w:jc w:val="right"/>
        <w:rPr>
          <w:rFonts w:ascii="Times New Roman" w:eastAsia="Times New Roman" w:hAnsi="Times New Roman" w:cs="Times New Roman"/>
          <w:sz w:val="24"/>
          <w:szCs w:val="24"/>
        </w:rPr>
      </w:pPr>
      <w:r>
        <w:rPr>
          <w:rFonts w:ascii="Times New Roman" w:eastAsia="Times New Roman" w:hAnsi="Times New Roman" w:cs="Times New Roman"/>
          <w:b/>
          <w:sz w:val="24"/>
          <w:szCs w:val="24"/>
        </w:rPr>
        <w:t>4.3</w:t>
      </w:r>
      <w:r>
        <w:rPr>
          <w:rFonts w:ascii="Times New Roman" w:eastAsia="Times New Roman" w:hAnsi="Times New Roman" w:cs="Times New Roman"/>
          <w:sz w:val="24"/>
          <w:szCs w:val="24"/>
        </w:rPr>
        <w:t xml:space="preserve"> Regression Analysis………………………………………………………………….2</w:t>
      </w:r>
      <w:r w:rsidR="0022501D">
        <w:rPr>
          <w:rFonts w:ascii="Times New Roman" w:eastAsia="Times New Roman" w:hAnsi="Times New Roman" w:cs="Times New Roman"/>
          <w:sz w:val="24"/>
          <w:szCs w:val="24"/>
        </w:rPr>
        <w:t>1</w:t>
      </w:r>
    </w:p>
    <w:p w:rsidR="001C4299" w:rsidRDefault="00C544F7">
      <w:pPr>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b/>
          <w:sz w:val="24"/>
          <w:szCs w:val="24"/>
        </w:rPr>
        <w:t>5</w:t>
      </w:r>
      <w:r>
        <w:rPr>
          <w:rFonts w:ascii="Times New Roman" w:eastAsia="Times New Roman" w:hAnsi="Times New Roman" w:cs="Times New Roman"/>
          <w:sz w:val="24"/>
          <w:szCs w:val="24"/>
        </w:rPr>
        <w:t>.Conclusion……………………………………………………………………</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……………2</w:t>
      </w:r>
      <w:r w:rsidR="0022501D">
        <w:rPr>
          <w:rFonts w:ascii="Times New Roman" w:eastAsia="Times New Roman" w:hAnsi="Times New Roman" w:cs="Times New Roman"/>
          <w:sz w:val="24"/>
          <w:szCs w:val="24"/>
        </w:rPr>
        <w:t>4</w:t>
      </w:r>
    </w:p>
    <w:p w:rsidR="001C4299" w:rsidRDefault="00C544F7">
      <w:pPr>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b/>
          <w:sz w:val="24"/>
          <w:szCs w:val="24"/>
        </w:rPr>
        <w:t>6</w:t>
      </w:r>
      <w:r>
        <w:rPr>
          <w:rFonts w:ascii="Times New Roman" w:eastAsia="Times New Roman" w:hAnsi="Times New Roman" w:cs="Times New Roman"/>
          <w:sz w:val="24"/>
          <w:szCs w:val="24"/>
        </w:rPr>
        <w:t>.References…........………….……………………………………………</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……………....…2</w:t>
      </w:r>
      <w:r w:rsidR="00DE6A14">
        <w:rPr>
          <w:rFonts w:ascii="Times New Roman" w:eastAsia="Times New Roman" w:hAnsi="Times New Roman" w:cs="Times New Roman"/>
          <w:sz w:val="24"/>
          <w:szCs w:val="24"/>
        </w:rPr>
        <w:t>5</w:t>
      </w:r>
    </w:p>
    <w:p w:rsidR="001C4299" w:rsidRDefault="00C544F7">
      <w:pPr>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b/>
          <w:sz w:val="24"/>
          <w:szCs w:val="24"/>
        </w:rPr>
        <w:t>7</w:t>
      </w:r>
      <w:r>
        <w:rPr>
          <w:rFonts w:ascii="Times New Roman" w:eastAsia="Times New Roman" w:hAnsi="Times New Roman" w:cs="Times New Roman"/>
          <w:sz w:val="24"/>
          <w:szCs w:val="24"/>
        </w:rPr>
        <w:t>.Appendix I: Group Members Contribu</w:t>
      </w:r>
      <w:r>
        <w:rPr>
          <w:rFonts w:ascii="Times New Roman" w:eastAsia="Times New Roman" w:hAnsi="Times New Roman" w:cs="Times New Roman"/>
          <w:sz w:val="24"/>
          <w:szCs w:val="24"/>
        </w:rPr>
        <w:t>tion…….………………….......…</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………………..2</w:t>
      </w:r>
      <w:r w:rsidR="00DE6A14">
        <w:rPr>
          <w:rFonts w:ascii="Times New Roman" w:eastAsia="Times New Roman" w:hAnsi="Times New Roman" w:cs="Times New Roman"/>
          <w:sz w:val="24"/>
          <w:szCs w:val="24"/>
        </w:rPr>
        <w:t>7</w:t>
      </w:r>
    </w:p>
    <w:p w:rsidR="001C4299" w:rsidRDefault="00C544F7">
      <w:pPr>
        <w:spacing w:line="240" w:lineRule="auto"/>
        <w:jc w:val="right"/>
        <w:rPr>
          <w:rFonts w:ascii="Times New Roman" w:eastAsia="Times New Roman" w:hAnsi="Times New Roman" w:cs="Times New Roman"/>
          <w:sz w:val="24"/>
          <w:szCs w:val="24"/>
        </w:rPr>
      </w:pPr>
      <w:r>
        <w:rPr>
          <w:rFonts w:ascii="Times New Roman" w:eastAsia="Times New Roman" w:hAnsi="Times New Roman" w:cs="Times New Roman"/>
          <w:b/>
          <w:sz w:val="24"/>
          <w:szCs w:val="24"/>
        </w:rPr>
        <w:t>8</w:t>
      </w:r>
      <w:r>
        <w:rPr>
          <w:rFonts w:ascii="Times New Roman" w:eastAsia="Times New Roman" w:hAnsi="Times New Roman" w:cs="Times New Roman"/>
          <w:sz w:val="24"/>
          <w:szCs w:val="24"/>
        </w:rPr>
        <w:t>.Appendix II: Metadata……….…………………………………………</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………………….2</w:t>
      </w:r>
      <w:r w:rsidR="00BB0A8E">
        <w:rPr>
          <w:rFonts w:ascii="Times New Roman" w:eastAsia="Times New Roman" w:hAnsi="Times New Roman" w:cs="Times New Roman"/>
          <w:sz w:val="24"/>
          <w:szCs w:val="24"/>
        </w:rPr>
        <w:t>8</w:t>
      </w:r>
      <w:bookmarkStart w:id="0" w:name="_GoBack"/>
      <w:bookmarkEnd w:id="0"/>
    </w:p>
    <w:p w:rsidR="001C4299" w:rsidRDefault="001C4299">
      <w:pPr>
        <w:spacing w:line="240" w:lineRule="auto"/>
        <w:jc w:val="both"/>
        <w:rPr>
          <w:rFonts w:ascii="Times New Roman" w:eastAsia="Times New Roman" w:hAnsi="Times New Roman" w:cs="Times New Roman"/>
          <w:sz w:val="24"/>
          <w:szCs w:val="24"/>
        </w:rPr>
      </w:pPr>
    </w:p>
    <w:sdt>
      <w:sdtPr>
        <w:id w:val="1583261083"/>
        <w:docPartObj>
          <w:docPartGallery w:val="Table of Contents"/>
          <w:docPartUnique/>
        </w:docPartObj>
      </w:sdtPr>
      <w:sdtEndPr/>
      <w:sdtContent>
        <w:p w:rsidR="001C4299" w:rsidRDefault="00C544F7">
          <w:pPr>
            <w:spacing w:line="240" w:lineRule="auto"/>
            <w:jc w:val="both"/>
          </w:pPr>
          <w:r>
            <w:fldChar w:fldCharType="begin"/>
          </w:r>
          <w:r>
            <w:instrText xml:space="preserve"> TOC \h \u \z </w:instrText>
          </w:r>
          <w:r>
            <w:fldChar w:fldCharType="end"/>
          </w:r>
        </w:p>
      </w:sdtContent>
    </w:sdt>
    <w:p w:rsidR="001C4299" w:rsidRDefault="001C4299">
      <w:pPr>
        <w:spacing w:line="360" w:lineRule="auto"/>
        <w:rPr>
          <w:rFonts w:ascii="Arial" w:eastAsia="Arial" w:hAnsi="Arial" w:cs="Arial"/>
          <w:b/>
          <w:sz w:val="24"/>
          <w:szCs w:val="24"/>
        </w:rPr>
      </w:pPr>
    </w:p>
    <w:p w:rsidR="001C4299" w:rsidRDefault="001C4299">
      <w:pPr>
        <w:spacing w:line="360" w:lineRule="auto"/>
        <w:ind w:left="720" w:hanging="360"/>
        <w:jc w:val="center"/>
        <w:rPr>
          <w:rFonts w:ascii="Arial" w:eastAsia="Arial" w:hAnsi="Arial" w:cs="Arial"/>
          <w:b/>
          <w:sz w:val="24"/>
          <w:szCs w:val="24"/>
        </w:rPr>
      </w:pPr>
    </w:p>
    <w:sdt>
      <w:sdtPr>
        <w:id w:val="-2077806003"/>
        <w:docPartObj>
          <w:docPartGallery w:val="Table of Contents"/>
          <w:docPartUnique/>
        </w:docPartObj>
      </w:sdtPr>
      <w:sdtEndPr/>
      <w:sdtContent>
        <w:p w:rsidR="001C4299" w:rsidRDefault="00C544F7">
          <w:r>
            <w:fldChar w:fldCharType="begin"/>
          </w:r>
          <w:r>
            <w:instrText xml:space="preserve"> TOC \h \u \z </w:instrText>
          </w:r>
          <w:r>
            <w:fldChar w:fldCharType="end"/>
          </w:r>
        </w:p>
      </w:sdtContent>
    </w:sdt>
    <w:p w:rsidR="001C4299" w:rsidRDefault="001C4299">
      <w:pPr>
        <w:rPr>
          <w:rFonts w:ascii="Arial" w:eastAsia="Arial" w:hAnsi="Arial" w:cs="Arial"/>
          <w:b/>
          <w:sz w:val="24"/>
          <w:szCs w:val="24"/>
        </w:rPr>
      </w:pPr>
    </w:p>
    <w:p w:rsidR="001C4299" w:rsidRDefault="001C4299">
      <w:pPr>
        <w:spacing w:line="360" w:lineRule="auto"/>
        <w:ind w:left="720" w:hanging="360"/>
        <w:jc w:val="center"/>
        <w:rPr>
          <w:rFonts w:ascii="Arial" w:eastAsia="Arial" w:hAnsi="Arial" w:cs="Arial"/>
          <w:b/>
          <w:sz w:val="24"/>
          <w:szCs w:val="24"/>
        </w:rPr>
      </w:pPr>
    </w:p>
    <w:sdt>
      <w:sdtPr>
        <w:id w:val="-5914676"/>
        <w:docPartObj>
          <w:docPartGallery w:val="Table of Contents"/>
          <w:docPartUnique/>
        </w:docPartObj>
      </w:sdtPr>
      <w:sdtEndPr/>
      <w:sdtContent>
        <w:p w:rsidR="001C4299" w:rsidRDefault="00C544F7">
          <w:r>
            <w:fldChar w:fldCharType="begin"/>
          </w:r>
          <w:r>
            <w:instrText xml:space="preserve"> TOC \h \u \z </w:instrText>
          </w:r>
          <w:r>
            <w:fldChar w:fldCharType="end"/>
          </w:r>
        </w:p>
      </w:sdtContent>
    </w:sdt>
    <w:p w:rsidR="001C4299" w:rsidRDefault="001C4299">
      <w:pPr>
        <w:rPr>
          <w:rFonts w:ascii="Arial" w:eastAsia="Arial" w:hAnsi="Arial" w:cs="Arial"/>
          <w:b/>
          <w:sz w:val="24"/>
          <w:szCs w:val="24"/>
        </w:rPr>
      </w:pPr>
    </w:p>
    <w:p w:rsidR="001C4299" w:rsidRDefault="001C4299">
      <w:pPr>
        <w:spacing w:line="360" w:lineRule="auto"/>
        <w:ind w:left="720" w:hanging="360"/>
        <w:jc w:val="center"/>
        <w:rPr>
          <w:rFonts w:ascii="Arial" w:eastAsia="Arial" w:hAnsi="Arial" w:cs="Arial"/>
          <w:b/>
          <w:sz w:val="24"/>
          <w:szCs w:val="24"/>
        </w:rPr>
      </w:pPr>
    </w:p>
    <w:p w:rsidR="001C4299" w:rsidRDefault="001C4299">
      <w:pPr>
        <w:spacing w:line="360" w:lineRule="auto"/>
        <w:rPr>
          <w:rFonts w:ascii="Arial" w:eastAsia="Arial" w:hAnsi="Arial" w:cs="Arial"/>
          <w:b/>
          <w:sz w:val="24"/>
          <w:szCs w:val="24"/>
        </w:rPr>
      </w:pPr>
    </w:p>
    <w:p w:rsidR="004E47DD" w:rsidRDefault="004E47DD">
      <w:pPr>
        <w:spacing w:line="360" w:lineRule="auto"/>
        <w:jc w:val="center"/>
        <w:rPr>
          <w:rFonts w:ascii="Arial" w:eastAsia="Arial" w:hAnsi="Arial" w:cs="Arial"/>
          <w:b/>
          <w:sz w:val="24"/>
          <w:szCs w:val="24"/>
        </w:rPr>
      </w:pPr>
    </w:p>
    <w:p w:rsidR="004E47DD" w:rsidRDefault="004E47DD">
      <w:pPr>
        <w:spacing w:line="360" w:lineRule="auto"/>
        <w:jc w:val="center"/>
        <w:rPr>
          <w:rFonts w:ascii="Arial" w:eastAsia="Arial" w:hAnsi="Arial" w:cs="Arial"/>
          <w:b/>
          <w:sz w:val="24"/>
          <w:szCs w:val="24"/>
        </w:rPr>
      </w:pPr>
    </w:p>
    <w:p w:rsidR="001C4299" w:rsidRDefault="00C544F7">
      <w:pPr>
        <w:spacing w:line="360" w:lineRule="auto"/>
        <w:jc w:val="center"/>
        <w:rPr>
          <w:rFonts w:ascii="Arial" w:eastAsia="Arial" w:hAnsi="Arial" w:cs="Arial"/>
          <w:b/>
          <w:sz w:val="24"/>
          <w:szCs w:val="24"/>
        </w:rPr>
      </w:pPr>
      <w:r>
        <w:rPr>
          <w:rFonts w:ascii="Arial" w:eastAsia="Arial" w:hAnsi="Arial" w:cs="Arial"/>
          <w:b/>
          <w:sz w:val="24"/>
          <w:szCs w:val="24"/>
        </w:rPr>
        <w:lastRenderedPageBreak/>
        <w:t>Abstract</w:t>
      </w:r>
    </w:p>
    <w:p w:rsidR="001C4299" w:rsidRDefault="00C544F7">
      <w:pPr>
        <w:spacing w:line="360" w:lineRule="auto"/>
        <w:ind w:left="720" w:hanging="360"/>
        <w:jc w:val="both"/>
        <w:rPr>
          <w:rFonts w:ascii="Arial" w:eastAsia="Arial" w:hAnsi="Arial" w:cs="Arial"/>
          <w:sz w:val="24"/>
          <w:szCs w:val="24"/>
        </w:rPr>
      </w:pPr>
      <w:bookmarkStart w:id="1" w:name="_gjdgxs" w:colFirst="0" w:colLast="0"/>
      <w:bookmarkEnd w:id="1"/>
      <w:r>
        <w:rPr>
          <w:rFonts w:ascii="Arial" w:eastAsia="Arial" w:hAnsi="Arial" w:cs="Arial"/>
          <w:sz w:val="24"/>
          <w:szCs w:val="24"/>
        </w:rPr>
        <w:tab/>
      </w:r>
      <w:r>
        <w:rPr>
          <w:rFonts w:ascii="Times New Roman" w:eastAsia="Times New Roman" w:hAnsi="Times New Roman" w:cs="Times New Roman"/>
          <w:sz w:val="24"/>
          <w:szCs w:val="24"/>
        </w:rPr>
        <w:t>The Austin Fire Department Wildfire Division (AFDWD) documents hundreds of reported fire ignitions a year.  Because of this there’s an imminent need to geographically analyze the factors involved in the creation of these human-induced incidents.  This stud</w:t>
      </w:r>
      <w:r>
        <w:rPr>
          <w:rFonts w:ascii="Times New Roman" w:eastAsia="Times New Roman" w:hAnsi="Times New Roman" w:cs="Times New Roman"/>
          <w:sz w:val="24"/>
          <w:szCs w:val="24"/>
        </w:rPr>
        <w:t>y was completed by Bobcat Wildfire Consultants (BWC</w:t>
      </w:r>
      <w:proofErr w:type="gramStart"/>
      <w:r>
        <w:rPr>
          <w:rFonts w:ascii="Times New Roman" w:eastAsia="Times New Roman" w:hAnsi="Times New Roman" w:cs="Times New Roman"/>
          <w:sz w:val="24"/>
          <w:szCs w:val="24"/>
        </w:rPr>
        <w:t>), and</w:t>
      </w:r>
      <w:proofErr w:type="gramEnd"/>
      <w:r>
        <w:rPr>
          <w:rFonts w:ascii="Times New Roman" w:eastAsia="Times New Roman" w:hAnsi="Times New Roman" w:cs="Times New Roman"/>
          <w:sz w:val="24"/>
          <w:szCs w:val="24"/>
        </w:rPr>
        <w:t xml:space="preserve"> looks at a 6-1/2 year window of 1,046 reported ignitions that occurred within Austin’s municipal boundary from January 2012 to July 2018.  The spatial analysis will show a quantitative report of ign</w:t>
      </w:r>
      <w:r>
        <w:rPr>
          <w:rFonts w:ascii="Times New Roman" w:eastAsia="Times New Roman" w:hAnsi="Times New Roman" w:cs="Times New Roman"/>
          <w:sz w:val="24"/>
          <w:szCs w:val="24"/>
        </w:rPr>
        <w:t xml:space="preserve">itions by administrative boundaries as well as a hot-spot analysis that shows where ignitions are concentrated based on their nearest neighbor clustering.  A temporal analysis tracks and graphs the number of reported ignitions per year, the highest number </w:t>
      </w:r>
      <w:r>
        <w:rPr>
          <w:rFonts w:ascii="Times New Roman" w:eastAsia="Times New Roman" w:hAnsi="Times New Roman" w:cs="Times New Roman"/>
          <w:sz w:val="24"/>
          <w:szCs w:val="24"/>
        </w:rPr>
        <w:t xml:space="preserve">of ignitions by hour of the day, the number of ignitions by day of the week, and a fire count categorized by seasons.  We wrap up the report with an ordinary least squares (OLS) and geographically-weighted regression (GWR) to produce an ignition potential </w:t>
      </w:r>
      <w:r>
        <w:rPr>
          <w:rFonts w:ascii="Times New Roman" w:eastAsia="Times New Roman" w:hAnsi="Times New Roman" w:cs="Times New Roman"/>
          <w:sz w:val="24"/>
          <w:szCs w:val="24"/>
        </w:rPr>
        <w:t>model for fire density by using fuel data (i.e. vegetation) as our explanatory variable.  With this report we intend to aid decision makers in understanding where current wildfire threats pose a risk to people and property and where to effectively manage r</w:t>
      </w:r>
      <w:r>
        <w:rPr>
          <w:rFonts w:ascii="Times New Roman" w:eastAsia="Times New Roman" w:hAnsi="Times New Roman" w:cs="Times New Roman"/>
          <w:sz w:val="24"/>
          <w:szCs w:val="24"/>
        </w:rPr>
        <w:t>esources to help control these threats.</w:t>
      </w:r>
      <w:r>
        <w:rPr>
          <w:rFonts w:ascii="Arial" w:eastAsia="Arial" w:hAnsi="Arial" w:cs="Arial"/>
          <w:sz w:val="24"/>
          <w:szCs w:val="24"/>
        </w:rPr>
        <w:t xml:space="preserve"> </w:t>
      </w:r>
    </w:p>
    <w:p w:rsidR="001C4299" w:rsidRDefault="00C544F7">
      <w:pPr>
        <w:numPr>
          <w:ilvl w:val="0"/>
          <w:numId w:val="1"/>
        </w:numPr>
        <w:pBdr>
          <w:top w:val="nil"/>
          <w:left w:val="nil"/>
          <w:bottom w:val="nil"/>
          <w:right w:val="nil"/>
          <w:between w:val="nil"/>
        </w:pBdr>
        <w:spacing w:line="360" w:lineRule="auto"/>
        <w:ind w:hanging="450"/>
        <w:contextualSpacing/>
        <w:rPr>
          <w:rFonts w:ascii="Arial" w:eastAsia="Arial" w:hAnsi="Arial" w:cs="Arial"/>
          <w:b/>
          <w:color w:val="000000"/>
          <w:sz w:val="24"/>
          <w:szCs w:val="24"/>
        </w:rPr>
      </w:pPr>
      <w:r>
        <w:rPr>
          <w:rFonts w:ascii="Arial" w:eastAsia="Arial" w:hAnsi="Arial" w:cs="Arial"/>
          <w:b/>
          <w:color w:val="000000"/>
          <w:sz w:val="24"/>
          <w:szCs w:val="24"/>
        </w:rPr>
        <w:t>Introduction</w:t>
      </w:r>
    </w:p>
    <w:p w:rsidR="001C4299" w:rsidRDefault="00C544F7">
      <w:pPr>
        <w:spacing w:line="360" w:lineRule="auto"/>
        <w:ind w:left="720" w:firstLine="720"/>
        <w:jc w:val="both"/>
        <w:rPr>
          <w:rFonts w:ascii="Arial" w:eastAsia="Arial" w:hAnsi="Arial" w:cs="Arial"/>
          <w:b/>
          <w:sz w:val="24"/>
          <w:szCs w:val="24"/>
        </w:rPr>
      </w:pPr>
      <w:r>
        <w:rPr>
          <w:rFonts w:ascii="Times New Roman" w:eastAsia="Times New Roman" w:hAnsi="Times New Roman" w:cs="Times New Roman"/>
          <w:sz w:val="24"/>
          <w:szCs w:val="24"/>
        </w:rPr>
        <w:t>Austin, Texas has a population of over one million people and is growing every day.  With around 450,000 residents living within the wildland urban interface (WUI), which is the area where housing and b</w:t>
      </w:r>
      <w:r>
        <w:rPr>
          <w:rFonts w:ascii="Times New Roman" w:eastAsia="Times New Roman" w:hAnsi="Times New Roman" w:cs="Times New Roman"/>
          <w:sz w:val="24"/>
          <w:szCs w:val="24"/>
        </w:rPr>
        <w:t xml:space="preserve">urnable vegetation meet, it is imperative to report where the threat is and what potential hazards could arise for citizens living within these areas. Due to extensive droughts and high levels of vegetation density, one of the largest threats we have here </w:t>
      </w:r>
      <w:r>
        <w:rPr>
          <w:rFonts w:ascii="Times New Roman" w:eastAsia="Times New Roman" w:hAnsi="Times New Roman" w:cs="Times New Roman"/>
          <w:sz w:val="24"/>
          <w:szCs w:val="24"/>
        </w:rPr>
        <w:t>in Central Texas is wildfires.  Cases of these wildfires can be seen all over Central Texas, with the Bastrop Complex fire of 2011 being a prime example, which destroyed 1,700 homes and consumed more than 340,000 acres (Headwaters).  The benefits of a geog</w:t>
      </w:r>
      <w:r>
        <w:rPr>
          <w:rFonts w:ascii="Times New Roman" w:eastAsia="Times New Roman" w:hAnsi="Times New Roman" w:cs="Times New Roman"/>
          <w:sz w:val="24"/>
          <w:szCs w:val="24"/>
        </w:rPr>
        <w:t>raphical analysis will help reveal hidden patterns in the data.  In order to accomplish this, BWC will work with the AFDWD to provide a geographical analysis of their reported wildfire ignitions.  As such, we’ve set out to provide a comprehensive perspecti</w:t>
      </w:r>
      <w:r>
        <w:rPr>
          <w:rFonts w:ascii="Times New Roman" w:eastAsia="Times New Roman" w:hAnsi="Times New Roman" w:cs="Times New Roman"/>
          <w:sz w:val="24"/>
          <w:szCs w:val="24"/>
        </w:rPr>
        <w:t xml:space="preserve">ve of AFDWD’s reported ignitions in terms of spatial distribution, temporal </w:t>
      </w:r>
      <w:r>
        <w:rPr>
          <w:rFonts w:ascii="Times New Roman" w:eastAsia="Times New Roman" w:hAnsi="Times New Roman" w:cs="Times New Roman"/>
          <w:sz w:val="24"/>
          <w:szCs w:val="24"/>
        </w:rPr>
        <w:lastRenderedPageBreak/>
        <w:t xml:space="preserve">relationships, and predictive modeling.  By following thorough steps in our analysis, we’ll attempt to answer the question we asked ourselves:  Do wildfires most commonly occur in </w:t>
      </w:r>
      <w:r>
        <w:rPr>
          <w:rFonts w:ascii="Times New Roman" w:eastAsia="Times New Roman" w:hAnsi="Times New Roman" w:cs="Times New Roman"/>
          <w:sz w:val="24"/>
          <w:szCs w:val="24"/>
        </w:rPr>
        <w:t>forested areas, where vegetation is most dense?</w:t>
      </w:r>
    </w:p>
    <w:p w:rsidR="001C4299" w:rsidRDefault="00C544F7">
      <w:pPr>
        <w:spacing w:line="360" w:lineRule="auto"/>
        <w:ind w:left="720" w:hanging="450"/>
        <w:jc w:val="both"/>
        <w:rPr>
          <w:rFonts w:ascii="Arial" w:eastAsia="Arial" w:hAnsi="Arial" w:cs="Arial"/>
          <w:b/>
          <w:sz w:val="24"/>
          <w:szCs w:val="24"/>
        </w:rPr>
      </w:pPr>
      <w:r>
        <w:rPr>
          <w:rFonts w:ascii="Arial" w:eastAsia="Arial" w:hAnsi="Arial" w:cs="Arial"/>
          <w:b/>
          <w:sz w:val="24"/>
          <w:szCs w:val="24"/>
        </w:rPr>
        <w:t xml:space="preserve">2. </w:t>
      </w:r>
      <w:r>
        <w:rPr>
          <w:rFonts w:ascii="Arial" w:eastAsia="Arial" w:hAnsi="Arial" w:cs="Arial"/>
          <w:b/>
          <w:sz w:val="24"/>
          <w:szCs w:val="24"/>
        </w:rPr>
        <w:tab/>
        <w:t>Data</w:t>
      </w:r>
    </w:p>
    <w:p w:rsidR="001C4299" w:rsidRDefault="00C544F7">
      <w:pPr>
        <w:spacing w:line="360" w:lineRule="auto"/>
        <w:ind w:left="720"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our data was secondary-level and obtained from valid sources.  </w:t>
      </w:r>
      <w:r>
        <w:rPr>
          <w:rFonts w:ascii="Times New Roman" w:eastAsia="Times New Roman" w:hAnsi="Times New Roman" w:cs="Times New Roman"/>
          <w:b/>
          <w:sz w:val="24"/>
          <w:szCs w:val="24"/>
        </w:rPr>
        <w:t>Table 1</w:t>
      </w:r>
      <w:r>
        <w:rPr>
          <w:rFonts w:ascii="Times New Roman" w:eastAsia="Times New Roman" w:hAnsi="Times New Roman" w:cs="Times New Roman"/>
          <w:sz w:val="24"/>
          <w:szCs w:val="24"/>
        </w:rPr>
        <w:t xml:space="preserve"> shows a list of the data we used for this study.  </w:t>
      </w:r>
    </w:p>
    <w:tbl>
      <w:tblPr>
        <w:tblStyle w:val="a"/>
        <w:tblW w:w="8655" w:type="dxa"/>
        <w:tblInd w:w="745" w:type="dxa"/>
        <w:tblBorders>
          <w:top w:val="nil"/>
          <w:left w:val="nil"/>
          <w:bottom w:val="nil"/>
          <w:right w:val="nil"/>
          <w:insideH w:val="nil"/>
          <w:insideV w:val="nil"/>
        </w:tblBorders>
        <w:tblLayout w:type="fixed"/>
        <w:tblLook w:val="0600" w:firstRow="0" w:lastRow="0" w:firstColumn="0" w:lastColumn="0" w:noHBand="1" w:noVBand="1"/>
      </w:tblPr>
      <w:tblGrid>
        <w:gridCol w:w="3330"/>
        <w:gridCol w:w="1785"/>
        <w:gridCol w:w="3540"/>
      </w:tblGrid>
      <w:tr w:rsidR="001C4299">
        <w:trPr>
          <w:trHeight w:val="880"/>
        </w:trPr>
        <w:tc>
          <w:tcPr>
            <w:tcW w:w="8655" w:type="dxa"/>
            <w:gridSpan w:val="3"/>
            <w:tcBorders>
              <w:top w:val="nil"/>
              <w:left w:val="nil"/>
              <w:bottom w:val="nil"/>
              <w:right w:val="nil"/>
            </w:tcBorders>
            <w:tcMar>
              <w:top w:w="100" w:type="dxa"/>
              <w:left w:w="100" w:type="dxa"/>
              <w:bottom w:w="100" w:type="dxa"/>
              <w:right w:w="100" w:type="dxa"/>
            </w:tcMar>
          </w:tcPr>
          <w:p w:rsidR="001C4299" w:rsidRDefault="001C4299">
            <w:pPr>
              <w:widowControl w:val="0"/>
              <w:pBdr>
                <w:top w:val="nil"/>
                <w:left w:val="nil"/>
                <w:bottom w:val="nil"/>
                <w:right w:val="nil"/>
                <w:between w:val="nil"/>
              </w:pBdr>
              <w:spacing w:after="0" w:line="276" w:lineRule="auto"/>
              <w:jc w:val="center"/>
              <w:rPr>
                <w:rFonts w:ascii="Times New Roman" w:eastAsia="Times New Roman" w:hAnsi="Times New Roman" w:cs="Times New Roman"/>
                <w:sz w:val="24"/>
                <w:szCs w:val="24"/>
              </w:rPr>
            </w:pPr>
          </w:p>
          <w:p w:rsidR="001C4299" w:rsidRDefault="00C544F7">
            <w:pPr>
              <w:widowControl w:val="0"/>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Table 1. Bobcat Wildfire Consultants Master Data List.</w:t>
            </w:r>
          </w:p>
        </w:tc>
      </w:tr>
      <w:tr w:rsidR="001C4299">
        <w:trPr>
          <w:trHeight w:val="500"/>
        </w:trPr>
        <w:tc>
          <w:tcPr>
            <w:tcW w:w="3330" w:type="dxa"/>
            <w:tcBorders>
              <w:top w:val="nil"/>
              <w:left w:val="nil"/>
              <w:bottom w:val="nil"/>
              <w:right w:val="nil"/>
            </w:tcBorders>
            <w:shd w:val="clear" w:color="auto" w:fill="D9D9D9"/>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Arial" w:eastAsia="Arial" w:hAnsi="Arial" w:cs="Arial"/>
                <w:b/>
                <w:sz w:val="24"/>
                <w:szCs w:val="24"/>
              </w:rPr>
              <w:t>Name:</w:t>
            </w:r>
          </w:p>
        </w:tc>
        <w:tc>
          <w:tcPr>
            <w:tcW w:w="1785" w:type="dxa"/>
            <w:tcBorders>
              <w:top w:val="nil"/>
              <w:left w:val="nil"/>
              <w:bottom w:val="nil"/>
              <w:right w:val="nil"/>
            </w:tcBorders>
            <w:shd w:val="clear" w:color="auto" w:fill="D9D9D9"/>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Arial" w:eastAsia="Arial" w:hAnsi="Arial" w:cs="Arial"/>
                <w:b/>
                <w:sz w:val="24"/>
                <w:szCs w:val="24"/>
              </w:rPr>
              <w:t>Type:</w:t>
            </w:r>
          </w:p>
        </w:tc>
        <w:tc>
          <w:tcPr>
            <w:tcW w:w="3540" w:type="dxa"/>
            <w:tcBorders>
              <w:top w:val="nil"/>
              <w:left w:val="nil"/>
              <w:bottom w:val="nil"/>
              <w:right w:val="nil"/>
            </w:tcBorders>
            <w:shd w:val="clear" w:color="auto" w:fill="D9D9D9"/>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Arial" w:eastAsia="Arial" w:hAnsi="Arial" w:cs="Arial"/>
                <w:b/>
                <w:sz w:val="24"/>
                <w:szCs w:val="24"/>
              </w:rPr>
              <w:t>Source:</w:t>
            </w:r>
          </w:p>
        </w:tc>
      </w:tr>
      <w:tr w:rsidR="001C4299">
        <w:trPr>
          <w:trHeight w:val="740"/>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Wildfires_All.shp</w:t>
            </w:r>
            <w:proofErr w:type="spellEnd"/>
          </w:p>
        </w:tc>
        <w:tc>
          <w:tcPr>
            <w:tcW w:w="1785" w:type="dxa"/>
            <w:tcBorders>
              <w:top w:val="single" w:sz="4" w:space="0" w:color="000000"/>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Ignition Points Shapefile</w:t>
            </w:r>
          </w:p>
        </w:tc>
        <w:tc>
          <w:tcPr>
            <w:tcW w:w="3540" w:type="dxa"/>
            <w:tcBorders>
              <w:top w:val="single" w:sz="4" w:space="0" w:color="000000"/>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Austin Fire Department Wildfire Division</w:t>
            </w:r>
          </w:p>
        </w:tc>
      </w:tr>
      <w:tr w:rsidR="001C4299">
        <w:trPr>
          <w:trHeight w:val="740"/>
        </w:trPr>
        <w:tc>
          <w:tcPr>
            <w:tcW w:w="333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CWPP_for_Portal.gdb</w:t>
            </w:r>
            <w:proofErr w:type="spellEnd"/>
          </w:p>
        </w:tc>
        <w:tc>
          <w:tcPr>
            <w:tcW w:w="1785"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Geodatabase</w:t>
            </w:r>
          </w:p>
        </w:tc>
        <w:tc>
          <w:tcPr>
            <w:tcW w:w="354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Austin Fire Department Wildfire Division</w:t>
            </w:r>
          </w:p>
        </w:tc>
      </w:tr>
      <w:tr w:rsidR="001C4299">
        <w:trPr>
          <w:trHeight w:val="740"/>
        </w:trPr>
        <w:tc>
          <w:tcPr>
            <w:tcW w:w="333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FlamMap_Input_fuel</w:t>
            </w:r>
            <w:proofErr w:type="spellEnd"/>
          </w:p>
        </w:tc>
        <w:tc>
          <w:tcPr>
            <w:tcW w:w="1785"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Fuel Raster Surface</w:t>
            </w:r>
          </w:p>
        </w:tc>
        <w:tc>
          <w:tcPr>
            <w:tcW w:w="354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Austin Fire Department Wildfire Division</w:t>
            </w:r>
          </w:p>
        </w:tc>
      </w:tr>
      <w:tr w:rsidR="001C4299">
        <w:trPr>
          <w:trHeight w:val="740"/>
        </w:trPr>
        <w:tc>
          <w:tcPr>
            <w:tcW w:w="333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ROS_CWPP</w:t>
            </w:r>
          </w:p>
        </w:tc>
        <w:tc>
          <w:tcPr>
            <w:tcW w:w="1785"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Fire Rate-of-</w:t>
            </w:r>
            <w:proofErr w:type="spellStart"/>
            <w:r>
              <w:rPr>
                <w:rFonts w:ascii="Times New Roman" w:eastAsia="Times New Roman" w:hAnsi="Times New Roman" w:cs="Times New Roman"/>
                <w:sz w:val="24"/>
                <w:szCs w:val="24"/>
              </w:rPr>
              <w:t>SpreadRaster</w:t>
            </w:r>
            <w:proofErr w:type="spellEnd"/>
            <w:r>
              <w:rPr>
                <w:rFonts w:ascii="Times New Roman" w:eastAsia="Times New Roman" w:hAnsi="Times New Roman" w:cs="Times New Roman"/>
                <w:sz w:val="24"/>
                <w:szCs w:val="24"/>
              </w:rPr>
              <w:t xml:space="preserve"> Surface</w:t>
            </w:r>
          </w:p>
        </w:tc>
        <w:tc>
          <w:tcPr>
            <w:tcW w:w="354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Austin Fire Department Wildfire Division</w:t>
            </w:r>
          </w:p>
        </w:tc>
      </w:tr>
      <w:tr w:rsidR="001C4299">
        <w:trPr>
          <w:trHeight w:val="740"/>
        </w:trPr>
        <w:tc>
          <w:tcPr>
            <w:tcW w:w="333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FlamMap_Output_N30_risk_spot_n30</w:t>
            </w:r>
          </w:p>
        </w:tc>
        <w:tc>
          <w:tcPr>
            <w:tcW w:w="1785"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Fire Risk Raster Surface</w:t>
            </w:r>
          </w:p>
        </w:tc>
        <w:tc>
          <w:tcPr>
            <w:tcW w:w="354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Austin Fire Department Wildfire Division</w:t>
            </w:r>
          </w:p>
        </w:tc>
      </w:tr>
      <w:tr w:rsidR="001C4299">
        <w:trPr>
          <w:trHeight w:val="740"/>
        </w:trPr>
        <w:tc>
          <w:tcPr>
            <w:tcW w:w="333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FlamMap_Output_N30_flamelength_N30</w:t>
            </w:r>
          </w:p>
        </w:tc>
        <w:tc>
          <w:tcPr>
            <w:tcW w:w="1785"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Flame Length Raster Surface</w:t>
            </w:r>
          </w:p>
        </w:tc>
        <w:tc>
          <w:tcPr>
            <w:tcW w:w="354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Austin Fire Department Wildfire Division</w:t>
            </w:r>
          </w:p>
        </w:tc>
      </w:tr>
      <w:tr w:rsidR="001C4299">
        <w:trPr>
          <w:trHeight w:val="740"/>
        </w:trPr>
        <w:tc>
          <w:tcPr>
            <w:tcW w:w="333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Points_FireDangerRatings.xlsx</w:t>
            </w:r>
          </w:p>
        </w:tc>
        <w:tc>
          <w:tcPr>
            <w:tcW w:w="1785"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Fire Danger Ratings Spreadsheet</w:t>
            </w:r>
          </w:p>
        </w:tc>
        <w:tc>
          <w:tcPr>
            <w:tcW w:w="354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Texas A&amp;M Texas Weather Connection</w:t>
            </w:r>
          </w:p>
        </w:tc>
      </w:tr>
      <w:tr w:rsidR="001C4299">
        <w:trPr>
          <w:trHeight w:val="900"/>
        </w:trPr>
        <w:tc>
          <w:tcPr>
            <w:tcW w:w="333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tracts</w:t>
            </w:r>
          </w:p>
        </w:tc>
        <w:tc>
          <w:tcPr>
            <w:tcW w:w="1785"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Census Tracts Polygon Feature Class</w:t>
            </w:r>
          </w:p>
        </w:tc>
        <w:tc>
          <w:tcPr>
            <w:tcW w:w="354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Texas State University G.I.S. Data Repository</w:t>
            </w:r>
          </w:p>
        </w:tc>
      </w:tr>
      <w:tr w:rsidR="001C4299">
        <w:trPr>
          <w:trHeight w:val="500"/>
        </w:trPr>
        <w:tc>
          <w:tcPr>
            <w:tcW w:w="333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austinbnd</w:t>
            </w:r>
            <w:proofErr w:type="spellEnd"/>
          </w:p>
        </w:tc>
        <w:tc>
          <w:tcPr>
            <w:tcW w:w="1785"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City of Austin Boundary Polygon Feature Class</w:t>
            </w:r>
          </w:p>
        </w:tc>
        <w:tc>
          <w:tcPr>
            <w:tcW w:w="354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Texas State University G.I.S. Data Repository</w:t>
            </w:r>
          </w:p>
        </w:tc>
      </w:tr>
      <w:tr w:rsidR="001C4299">
        <w:trPr>
          <w:trHeight w:val="500"/>
        </w:trPr>
        <w:tc>
          <w:tcPr>
            <w:tcW w:w="333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streets</w:t>
            </w:r>
          </w:p>
        </w:tc>
        <w:tc>
          <w:tcPr>
            <w:tcW w:w="1785"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Roads Polyline Feature Class</w:t>
            </w:r>
          </w:p>
        </w:tc>
        <w:tc>
          <w:tcPr>
            <w:tcW w:w="354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Texas State University G.I.S. Data Repository</w:t>
            </w:r>
          </w:p>
        </w:tc>
      </w:tr>
      <w:tr w:rsidR="001C4299">
        <w:trPr>
          <w:trHeight w:val="500"/>
        </w:trPr>
        <w:tc>
          <w:tcPr>
            <w:tcW w:w="333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Arteries_ATXbnd_clip</w:t>
            </w:r>
            <w:proofErr w:type="spellEnd"/>
          </w:p>
        </w:tc>
        <w:tc>
          <w:tcPr>
            <w:tcW w:w="1785"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Roads Polyline</w:t>
            </w:r>
          </w:p>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Feature Class</w:t>
            </w:r>
          </w:p>
        </w:tc>
        <w:tc>
          <w:tcPr>
            <w:tcW w:w="354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Texas State University G.I.S. Data Repository</w:t>
            </w:r>
          </w:p>
        </w:tc>
      </w:tr>
      <w:tr w:rsidR="001C4299">
        <w:trPr>
          <w:trHeight w:val="500"/>
        </w:trPr>
        <w:tc>
          <w:tcPr>
            <w:tcW w:w="333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CouncilDistricts_Projected.shp</w:t>
            </w:r>
            <w:proofErr w:type="spellEnd"/>
          </w:p>
        </w:tc>
        <w:tc>
          <w:tcPr>
            <w:tcW w:w="1785"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Council Districts Polygon Shapefile</w:t>
            </w:r>
          </w:p>
        </w:tc>
        <w:tc>
          <w:tcPr>
            <w:tcW w:w="354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City of Austin</w:t>
            </w:r>
          </w:p>
        </w:tc>
      </w:tr>
      <w:tr w:rsidR="001C4299">
        <w:trPr>
          <w:trHeight w:val="500"/>
        </w:trPr>
        <w:tc>
          <w:tcPr>
            <w:tcW w:w="333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AustinRainfall.xlsx</w:t>
            </w:r>
          </w:p>
        </w:tc>
        <w:tc>
          <w:tcPr>
            <w:tcW w:w="1785"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Historic Rainfall Spreadsheet</w:t>
            </w:r>
          </w:p>
        </w:tc>
        <w:tc>
          <w:tcPr>
            <w:tcW w:w="354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Weather Underground</w:t>
            </w:r>
          </w:p>
        </w:tc>
      </w:tr>
    </w:tbl>
    <w:p w:rsidR="001C4299" w:rsidRDefault="001C4299">
      <w:pPr>
        <w:spacing w:line="360" w:lineRule="auto"/>
        <w:rPr>
          <w:rFonts w:ascii="Times New Roman" w:eastAsia="Times New Roman" w:hAnsi="Times New Roman" w:cs="Times New Roman"/>
          <w:sz w:val="24"/>
          <w:szCs w:val="24"/>
        </w:rPr>
      </w:pPr>
    </w:p>
    <w:p w:rsidR="001C4299" w:rsidRDefault="00C544F7">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reported fire ignition points were provided by AFDWD, as was a geodatabase that contained fuels, fire rate-of-spread, fire risk, and flame length datasets.  There was some incompleteness with the fire rate-of-spread data as it did not extend to the lim</w:t>
      </w:r>
      <w:r>
        <w:rPr>
          <w:rFonts w:ascii="Times New Roman" w:eastAsia="Times New Roman" w:hAnsi="Times New Roman" w:cs="Times New Roman"/>
          <w:sz w:val="24"/>
          <w:szCs w:val="24"/>
        </w:rPr>
        <w:t>its of the Austin boundary, so we decided to use it for map display purposes in the report.   BWC also used various open-source data portals for our other data needs.  Texas A&amp;M University’s Texas Weather Connection (twc.tamu.edu) was our source for retrie</w:t>
      </w:r>
      <w:r>
        <w:rPr>
          <w:rFonts w:ascii="Times New Roman" w:eastAsia="Times New Roman" w:hAnsi="Times New Roman" w:cs="Times New Roman"/>
          <w:sz w:val="24"/>
          <w:szCs w:val="24"/>
        </w:rPr>
        <w:t>ving daily weather conditions based on a fire danger rating.  They were divided into five different classes (low, moderate, high, very high, and extreme).  Texas State University’s Geographic Information Science data repository (W:\ Drive) was the source f</w:t>
      </w:r>
      <w:r>
        <w:rPr>
          <w:rFonts w:ascii="Times New Roman" w:eastAsia="Times New Roman" w:hAnsi="Times New Roman" w:cs="Times New Roman"/>
          <w:sz w:val="24"/>
          <w:szCs w:val="24"/>
        </w:rPr>
        <w:t>or our census tracts with 2010 populations, Austin boundary, and roads layer.  The City of Austin (austintx.gov) provided council district boundaries via shapefile.  The district boundaries required a reprojection.  We gathered Austin’s historic rainfall d</w:t>
      </w:r>
      <w:r>
        <w:rPr>
          <w:rFonts w:ascii="Times New Roman" w:eastAsia="Times New Roman" w:hAnsi="Times New Roman" w:cs="Times New Roman"/>
          <w:sz w:val="24"/>
          <w:szCs w:val="24"/>
        </w:rPr>
        <w:t>ata from Weather Underground (wunderground.com).</w:t>
      </w:r>
    </w:p>
    <w:p w:rsidR="004E47DD" w:rsidRDefault="004E47DD">
      <w:pPr>
        <w:spacing w:line="360" w:lineRule="auto"/>
        <w:ind w:left="720" w:hanging="450"/>
        <w:rPr>
          <w:rFonts w:ascii="Arial" w:eastAsia="Arial" w:hAnsi="Arial" w:cs="Arial"/>
          <w:b/>
          <w:sz w:val="24"/>
          <w:szCs w:val="24"/>
        </w:rPr>
      </w:pPr>
    </w:p>
    <w:p w:rsidR="004E47DD" w:rsidRDefault="004E47DD">
      <w:pPr>
        <w:spacing w:line="360" w:lineRule="auto"/>
        <w:ind w:left="720" w:hanging="450"/>
        <w:rPr>
          <w:rFonts w:ascii="Arial" w:eastAsia="Arial" w:hAnsi="Arial" w:cs="Arial"/>
          <w:b/>
          <w:sz w:val="24"/>
          <w:szCs w:val="24"/>
        </w:rPr>
      </w:pPr>
    </w:p>
    <w:p w:rsidR="001C4299" w:rsidRDefault="00C544F7">
      <w:pPr>
        <w:spacing w:line="360" w:lineRule="auto"/>
        <w:ind w:left="720" w:hanging="450"/>
        <w:rPr>
          <w:rFonts w:ascii="Arial" w:eastAsia="Arial" w:hAnsi="Arial" w:cs="Arial"/>
          <w:b/>
          <w:sz w:val="24"/>
          <w:szCs w:val="24"/>
        </w:rPr>
      </w:pPr>
      <w:r>
        <w:rPr>
          <w:rFonts w:ascii="Arial" w:eastAsia="Arial" w:hAnsi="Arial" w:cs="Arial"/>
          <w:b/>
          <w:sz w:val="24"/>
          <w:szCs w:val="24"/>
        </w:rPr>
        <w:lastRenderedPageBreak/>
        <w:t xml:space="preserve">3. </w:t>
      </w:r>
      <w:r>
        <w:rPr>
          <w:rFonts w:ascii="Arial" w:eastAsia="Arial" w:hAnsi="Arial" w:cs="Arial"/>
          <w:b/>
          <w:sz w:val="24"/>
          <w:szCs w:val="24"/>
        </w:rPr>
        <w:tab/>
        <w:t>Methods</w:t>
      </w:r>
    </w:p>
    <w:p w:rsidR="001C4299" w:rsidRDefault="00C544F7">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methods were completed using spatial analyst tools in ArcMap, version 10.6.1, and Microsoft Excel.  The flowchart diagrams in </w:t>
      </w:r>
      <w:r>
        <w:rPr>
          <w:rFonts w:ascii="Times New Roman" w:eastAsia="Times New Roman" w:hAnsi="Times New Roman" w:cs="Times New Roman"/>
          <w:b/>
          <w:sz w:val="24"/>
          <w:szCs w:val="24"/>
        </w:rPr>
        <w:t>Figure 1</w:t>
      </w:r>
      <w:r>
        <w:rPr>
          <w:rFonts w:ascii="Times New Roman" w:eastAsia="Times New Roman" w:hAnsi="Times New Roman" w:cs="Times New Roman"/>
          <w:sz w:val="24"/>
          <w:szCs w:val="24"/>
        </w:rPr>
        <w:t xml:space="preserve"> show a general set of decisions, inputs, and processes we followed for our analyses.  We </w:t>
      </w:r>
      <w:proofErr w:type="spellStart"/>
      <w:r>
        <w:rPr>
          <w:rFonts w:ascii="Times New Roman" w:eastAsia="Times New Roman" w:hAnsi="Times New Roman" w:cs="Times New Roman"/>
          <w:sz w:val="24"/>
          <w:szCs w:val="24"/>
        </w:rPr>
        <w:t>reprojected</w:t>
      </w:r>
      <w:proofErr w:type="spellEnd"/>
      <w:r>
        <w:rPr>
          <w:rFonts w:ascii="Times New Roman" w:eastAsia="Times New Roman" w:hAnsi="Times New Roman" w:cs="Times New Roman"/>
          <w:sz w:val="24"/>
          <w:szCs w:val="24"/>
        </w:rPr>
        <w:t xml:space="preserve"> the ignition poi</w:t>
      </w:r>
      <w:r>
        <w:rPr>
          <w:rFonts w:ascii="Times New Roman" w:eastAsia="Times New Roman" w:hAnsi="Times New Roman" w:cs="Times New Roman"/>
          <w:sz w:val="24"/>
          <w:szCs w:val="24"/>
        </w:rPr>
        <w:t>nts and council districts to North American Datum 1983 Texas State Plane Central Zone, U.S. feet, to stay consistent with our client-provided data.  In order to provide a comprehensive report on the wildfires, we used three different analyses which all req</w:t>
      </w:r>
      <w:r>
        <w:rPr>
          <w:rFonts w:ascii="Times New Roman" w:eastAsia="Times New Roman" w:hAnsi="Times New Roman" w:cs="Times New Roman"/>
          <w:sz w:val="24"/>
          <w:szCs w:val="24"/>
        </w:rPr>
        <w:t xml:space="preserve">uired varying methodologies. </w:t>
      </w:r>
    </w:p>
    <w:p w:rsidR="001C4299" w:rsidRDefault="001C4299">
      <w:pPr>
        <w:spacing w:line="360" w:lineRule="auto"/>
        <w:ind w:left="720" w:firstLine="720"/>
        <w:jc w:val="both"/>
        <w:rPr>
          <w:rFonts w:ascii="Times New Roman" w:eastAsia="Times New Roman" w:hAnsi="Times New Roman" w:cs="Times New Roman"/>
          <w:sz w:val="24"/>
          <w:szCs w:val="24"/>
        </w:rPr>
      </w:pPr>
    </w:p>
    <w:p w:rsidR="001C4299" w:rsidRDefault="00C544F7">
      <w:pPr>
        <w:spacing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noProof/>
          <w:sz w:val="24"/>
          <w:szCs w:val="24"/>
        </w:rPr>
        <w:drawing>
          <wp:inline distT="114300" distB="114300" distL="114300" distR="114300">
            <wp:extent cx="3491468" cy="4500563"/>
            <wp:effectExtent l="0" t="0" r="0" b="0"/>
            <wp:docPr id="27"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8"/>
                    <a:srcRect/>
                    <a:stretch>
                      <a:fillRect/>
                    </a:stretch>
                  </pic:blipFill>
                  <pic:spPr>
                    <a:xfrm>
                      <a:off x="0" y="0"/>
                      <a:ext cx="3491468" cy="4500563"/>
                    </a:xfrm>
                    <a:prstGeom prst="rect">
                      <a:avLst/>
                    </a:prstGeom>
                    <a:ln/>
                  </pic:spPr>
                </pic:pic>
              </a:graphicData>
            </a:graphic>
          </wp:inline>
        </w:drawing>
      </w:r>
    </w:p>
    <w:p w:rsidR="001C4299" w:rsidRDefault="00C544F7">
      <w:pPr>
        <w:spacing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w:t>
      </w:r>
      <w:r>
        <w:rPr>
          <w:rFonts w:ascii="Times New Roman" w:eastAsia="Times New Roman" w:hAnsi="Times New Roman" w:cs="Times New Roman"/>
          <w:noProof/>
          <w:sz w:val="24"/>
          <w:szCs w:val="24"/>
        </w:rPr>
        <w:drawing>
          <wp:inline distT="114300" distB="114300" distL="114300" distR="114300">
            <wp:extent cx="4120813" cy="5329238"/>
            <wp:effectExtent l="0" t="0" r="0" b="0"/>
            <wp:docPr id="9"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9"/>
                    <a:srcRect/>
                    <a:stretch>
                      <a:fillRect/>
                    </a:stretch>
                  </pic:blipFill>
                  <pic:spPr>
                    <a:xfrm>
                      <a:off x="0" y="0"/>
                      <a:ext cx="4120813" cy="5329238"/>
                    </a:xfrm>
                    <a:prstGeom prst="rect">
                      <a:avLst/>
                    </a:prstGeom>
                    <a:ln/>
                  </pic:spPr>
                </pic:pic>
              </a:graphicData>
            </a:graphic>
          </wp:inline>
        </w:drawing>
      </w:r>
    </w:p>
    <w:p w:rsidR="001C4299" w:rsidRDefault="00C544F7">
      <w:pPr>
        <w:spacing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w:t>
      </w:r>
      <w:r>
        <w:rPr>
          <w:rFonts w:ascii="Times New Roman" w:eastAsia="Times New Roman" w:hAnsi="Times New Roman" w:cs="Times New Roman"/>
          <w:noProof/>
          <w:sz w:val="24"/>
          <w:szCs w:val="24"/>
        </w:rPr>
        <w:drawing>
          <wp:inline distT="114300" distB="114300" distL="114300" distR="114300">
            <wp:extent cx="3453614" cy="4471988"/>
            <wp:effectExtent l="0" t="0" r="0" b="0"/>
            <wp:docPr id="29"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0"/>
                    <a:srcRect/>
                    <a:stretch>
                      <a:fillRect/>
                    </a:stretch>
                  </pic:blipFill>
                  <pic:spPr>
                    <a:xfrm>
                      <a:off x="0" y="0"/>
                      <a:ext cx="3453614" cy="4471988"/>
                    </a:xfrm>
                    <a:prstGeom prst="rect">
                      <a:avLst/>
                    </a:prstGeom>
                    <a:ln/>
                  </pic:spPr>
                </pic:pic>
              </a:graphicData>
            </a:graphic>
          </wp:inline>
        </w:drawing>
      </w:r>
    </w:p>
    <w:p w:rsidR="001C4299" w:rsidRDefault="00C544F7">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 1. Methodology flowchart for our different analyses. Figure 1a.  Spatial analysis workflow.  Figure 1b. Temporal analysis workflow.  Figure 1c. Regression analysis workflow.</w:t>
      </w:r>
    </w:p>
    <w:p w:rsidR="001C4299" w:rsidRDefault="00C544F7">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Pr>
          <w:rFonts w:ascii="Times New Roman" w:eastAsia="Times New Roman" w:hAnsi="Times New Roman" w:cs="Times New Roman"/>
          <w:noProof/>
          <w:sz w:val="24"/>
          <w:szCs w:val="24"/>
        </w:rPr>
        <w:drawing>
          <wp:inline distT="114300" distB="114300" distL="114300" distR="114300">
            <wp:extent cx="5467350" cy="3810577"/>
            <wp:effectExtent l="12700" t="12700" r="12700" b="12700"/>
            <wp:docPr id="3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
                    <a:srcRect/>
                    <a:stretch>
                      <a:fillRect/>
                    </a:stretch>
                  </pic:blipFill>
                  <pic:spPr>
                    <a:xfrm>
                      <a:off x="0" y="0"/>
                      <a:ext cx="5467350" cy="3810577"/>
                    </a:xfrm>
                    <a:prstGeom prst="rect">
                      <a:avLst/>
                    </a:prstGeom>
                    <a:ln w="12700">
                      <a:solidFill>
                        <a:srgbClr val="000000"/>
                      </a:solidFill>
                      <a:prstDash val="solid"/>
                    </a:ln>
                  </pic:spPr>
                </pic:pic>
              </a:graphicData>
            </a:graphic>
          </wp:inline>
        </w:drawing>
      </w:r>
    </w:p>
    <w:p w:rsidR="001C4299" w:rsidRDefault="00C544F7">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 2.  Model builder dia</w:t>
      </w:r>
      <w:r>
        <w:rPr>
          <w:rFonts w:ascii="Times New Roman" w:eastAsia="Times New Roman" w:hAnsi="Times New Roman" w:cs="Times New Roman"/>
          <w:sz w:val="24"/>
          <w:szCs w:val="24"/>
        </w:rPr>
        <w:t>gram generated in ArcMap 10.6.1.</w:t>
      </w:r>
    </w:p>
    <w:p w:rsidR="001C4299" w:rsidRDefault="001C4299">
      <w:pPr>
        <w:spacing w:line="360" w:lineRule="auto"/>
        <w:ind w:left="720"/>
        <w:jc w:val="both"/>
        <w:rPr>
          <w:rFonts w:ascii="Arial" w:eastAsia="Arial" w:hAnsi="Arial" w:cs="Arial"/>
          <w:sz w:val="24"/>
          <w:szCs w:val="24"/>
        </w:rPr>
      </w:pPr>
    </w:p>
    <w:p w:rsidR="001C4299" w:rsidRDefault="00C544F7">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utilized the model builder tool in ArcMap to automate our routines and help reduce the time it took to run certain tools.  </w:t>
      </w:r>
      <w:r>
        <w:rPr>
          <w:rFonts w:ascii="Times New Roman" w:eastAsia="Times New Roman" w:hAnsi="Times New Roman" w:cs="Times New Roman"/>
          <w:b/>
          <w:sz w:val="24"/>
          <w:szCs w:val="24"/>
        </w:rPr>
        <w:t>Figure 2</w:t>
      </w:r>
      <w:r>
        <w:rPr>
          <w:rFonts w:ascii="Times New Roman" w:eastAsia="Times New Roman" w:hAnsi="Times New Roman" w:cs="Times New Roman"/>
          <w:sz w:val="24"/>
          <w:szCs w:val="24"/>
        </w:rPr>
        <w:t xml:space="preserve"> shows the output diagram and its various components.</w:t>
      </w:r>
    </w:p>
    <w:p w:rsidR="001C4299" w:rsidRDefault="00C544F7">
      <w:pPr>
        <w:spacing w:line="360" w:lineRule="auto"/>
        <w:ind w:left="720"/>
        <w:jc w:val="both"/>
        <w:rPr>
          <w:rFonts w:ascii="Arial" w:eastAsia="Arial" w:hAnsi="Arial" w:cs="Arial"/>
          <w:sz w:val="24"/>
          <w:szCs w:val="24"/>
        </w:rPr>
      </w:pPr>
      <w:r>
        <w:rPr>
          <w:rFonts w:ascii="Arial" w:eastAsia="Arial" w:hAnsi="Arial" w:cs="Arial"/>
          <w:sz w:val="24"/>
          <w:szCs w:val="24"/>
        </w:rPr>
        <w:t>3.1 Spatial Analysis</w:t>
      </w:r>
    </w:p>
    <w:p w:rsidR="001C4299" w:rsidRDefault="00C544F7">
      <w:pPr>
        <w:spacing w:line="360" w:lineRule="auto"/>
        <w:ind w:left="720" w:firstLine="720"/>
        <w:jc w:val="both"/>
        <w:rPr>
          <w:rFonts w:ascii="Arial" w:eastAsia="Arial" w:hAnsi="Arial" w:cs="Arial"/>
          <w:i/>
          <w:sz w:val="24"/>
          <w:szCs w:val="24"/>
        </w:rPr>
      </w:pPr>
      <w:r>
        <w:rPr>
          <w:rFonts w:ascii="Arial" w:eastAsia="Arial" w:hAnsi="Arial" w:cs="Arial"/>
          <w:i/>
          <w:sz w:val="24"/>
          <w:szCs w:val="24"/>
        </w:rPr>
        <w:t>3.1.1 Council</w:t>
      </w:r>
      <w:r>
        <w:rPr>
          <w:rFonts w:ascii="Arial" w:eastAsia="Arial" w:hAnsi="Arial" w:cs="Arial"/>
          <w:i/>
          <w:sz w:val="24"/>
          <w:szCs w:val="24"/>
        </w:rPr>
        <w:t xml:space="preserve"> Districts and Census Tracts</w:t>
      </w:r>
    </w:p>
    <w:p w:rsidR="00ED0672" w:rsidRPr="00ED0672" w:rsidRDefault="00C544F7" w:rsidP="00ED0672">
      <w:pPr>
        <w:spacing w:line="360" w:lineRule="auto"/>
        <w:ind w:left="144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Pr>
          <w:rFonts w:ascii="Times New Roman" w:eastAsia="Times New Roman" w:hAnsi="Times New Roman" w:cs="Times New Roman"/>
          <w:sz w:val="24"/>
          <w:szCs w:val="24"/>
        </w:rPr>
        <w:t>n order to report on incidents by administrative boundaries we decided to first map the distribution of wildfires by council districts and then by census tracts.  To do this we used the spatial join tool to run a count of points that were totally contained</w:t>
      </w:r>
      <w:r>
        <w:rPr>
          <w:rFonts w:ascii="Times New Roman" w:eastAsia="Times New Roman" w:hAnsi="Times New Roman" w:cs="Times New Roman"/>
          <w:sz w:val="24"/>
          <w:szCs w:val="24"/>
        </w:rPr>
        <w:t xml:space="preserve"> by the district polygons. We then categorized the data into 5 classes using the Quantile classification method that displays increasing degrees of wildfire occurrence as the class number increases. There was no way to normalize this occurrence density by </w:t>
      </w:r>
      <w:r>
        <w:rPr>
          <w:rFonts w:ascii="Times New Roman" w:eastAsia="Times New Roman" w:hAnsi="Times New Roman" w:cs="Times New Roman"/>
          <w:sz w:val="24"/>
          <w:szCs w:val="24"/>
        </w:rPr>
        <w:t xml:space="preserve">council districts because we were unable to find any meaningful population by council district dataset, so this lack of data will </w:t>
      </w:r>
      <w:proofErr w:type="gramStart"/>
      <w:r>
        <w:rPr>
          <w:rFonts w:ascii="Times New Roman" w:eastAsia="Times New Roman" w:hAnsi="Times New Roman" w:cs="Times New Roman"/>
          <w:sz w:val="24"/>
          <w:szCs w:val="24"/>
        </w:rPr>
        <w:lastRenderedPageBreak/>
        <w:t>be seen as</w:t>
      </w:r>
      <w:proofErr w:type="gramEnd"/>
      <w:r>
        <w:rPr>
          <w:rFonts w:ascii="Times New Roman" w:eastAsia="Times New Roman" w:hAnsi="Times New Roman" w:cs="Times New Roman"/>
          <w:sz w:val="24"/>
          <w:szCs w:val="24"/>
        </w:rPr>
        <w:t xml:space="preserve"> a limitation to our project’s spatial analysis. Continuing on, we analyzed the entire 6-1/</w:t>
      </w:r>
      <w:proofErr w:type="gramStart"/>
      <w:r>
        <w:rPr>
          <w:rFonts w:ascii="Times New Roman" w:eastAsia="Times New Roman" w:hAnsi="Times New Roman" w:cs="Times New Roman"/>
          <w:sz w:val="24"/>
          <w:szCs w:val="24"/>
        </w:rPr>
        <w:t>2 year</w:t>
      </w:r>
      <w:proofErr w:type="gramEnd"/>
      <w:r>
        <w:rPr>
          <w:rFonts w:ascii="Times New Roman" w:eastAsia="Times New Roman" w:hAnsi="Times New Roman" w:cs="Times New Roman"/>
          <w:sz w:val="24"/>
          <w:szCs w:val="24"/>
        </w:rPr>
        <w:t xml:space="preserve"> dataset and also r</w:t>
      </w:r>
      <w:r>
        <w:rPr>
          <w:rFonts w:ascii="Times New Roman" w:eastAsia="Times New Roman" w:hAnsi="Times New Roman" w:cs="Times New Roman"/>
          <w:sz w:val="24"/>
          <w:szCs w:val="24"/>
        </w:rPr>
        <w:t xml:space="preserve">an the tool for each year separately.  For the occurrence density by census tracts, we decided to again use the Quantile classification </w:t>
      </w:r>
      <w:proofErr w:type="gramStart"/>
      <w:r>
        <w:rPr>
          <w:rFonts w:ascii="Times New Roman" w:eastAsia="Times New Roman" w:hAnsi="Times New Roman" w:cs="Times New Roman"/>
          <w:sz w:val="24"/>
          <w:szCs w:val="24"/>
        </w:rPr>
        <w:t>method</w:t>
      </w:r>
      <w:proofErr w:type="gramEnd"/>
      <w:r>
        <w:rPr>
          <w:rFonts w:ascii="Times New Roman" w:eastAsia="Times New Roman" w:hAnsi="Times New Roman" w:cs="Times New Roman"/>
          <w:sz w:val="24"/>
          <w:szCs w:val="24"/>
        </w:rPr>
        <w:t xml:space="preserve"> but this time include 6 classes, with the 1st displaying areas that had no occurrences and then the next 5 displa</w:t>
      </w:r>
      <w:r>
        <w:rPr>
          <w:rFonts w:ascii="Times New Roman" w:eastAsia="Times New Roman" w:hAnsi="Times New Roman" w:cs="Times New Roman"/>
          <w:sz w:val="24"/>
          <w:szCs w:val="24"/>
        </w:rPr>
        <w:t xml:space="preserve">ying increasing degrees of occurrences as the classes progress. We were able to normalize this data by the 2010 census’ population figures for the locality to more accurately represent the number of fires as a percentage of each tract’s population.   </w:t>
      </w:r>
    </w:p>
    <w:p w:rsidR="001C4299" w:rsidRDefault="00C544F7">
      <w:pPr>
        <w:spacing w:line="360" w:lineRule="auto"/>
        <w:ind w:left="720" w:firstLine="720"/>
        <w:jc w:val="both"/>
        <w:rPr>
          <w:rFonts w:ascii="Arial" w:eastAsia="Arial" w:hAnsi="Arial" w:cs="Arial"/>
          <w:i/>
          <w:sz w:val="24"/>
          <w:szCs w:val="24"/>
        </w:rPr>
      </w:pPr>
      <w:r>
        <w:rPr>
          <w:rFonts w:ascii="Arial" w:eastAsia="Arial" w:hAnsi="Arial" w:cs="Arial"/>
          <w:i/>
          <w:sz w:val="24"/>
          <w:szCs w:val="24"/>
        </w:rPr>
        <w:t>3.1.</w:t>
      </w:r>
      <w:r>
        <w:rPr>
          <w:rFonts w:ascii="Arial" w:eastAsia="Arial" w:hAnsi="Arial" w:cs="Arial"/>
          <w:i/>
          <w:sz w:val="24"/>
          <w:szCs w:val="24"/>
        </w:rPr>
        <w:t>2 Hot-Spot Analysis</w:t>
      </w:r>
    </w:p>
    <w:p w:rsidR="001C4299" w:rsidRDefault="00C544F7">
      <w:pPr>
        <w:spacing w:line="360" w:lineRule="auto"/>
        <w:ind w:left="144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 ran a hot-spot analysis for all 1,046 wildfire points, then we ran an annual analysis for each year, 2012 to 2018 separately.  We ran an optimized hot-</w:t>
      </w:r>
      <w:r w:rsidRPr="004C4DA2">
        <w:rPr>
          <w:rFonts w:ascii="Times New Roman" w:eastAsia="Times New Roman" w:hAnsi="Times New Roman" w:cs="Times New Roman"/>
          <w:sz w:val="24"/>
          <w:szCs w:val="24"/>
        </w:rPr>
        <w:t>spot</w:t>
      </w:r>
      <w:r w:rsidRPr="004C4DA2">
        <w:rPr>
          <w:rFonts w:ascii="Times New Roman" w:eastAsia="Times New Roman" w:hAnsi="Times New Roman" w:cs="Times New Roman"/>
          <w:b/>
          <w:sz w:val="24"/>
          <w:szCs w:val="24"/>
        </w:rPr>
        <w:t xml:space="preserve"> </w:t>
      </w:r>
      <w:r w:rsidRPr="004C4DA2">
        <w:rPr>
          <w:rFonts w:ascii="Times New Roman" w:eastAsia="Gungsuh" w:hAnsi="Times New Roman" w:cs="Times New Roman"/>
          <w:sz w:val="24"/>
          <w:szCs w:val="24"/>
        </w:rPr>
        <w:t>analysis tool that measures the intensity of clustering of high or low counts</w:t>
      </w:r>
      <w:r w:rsidRPr="004C4DA2">
        <w:rPr>
          <w:rFonts w:ascii="Times New Roman" w:eastAsia="Gungsuh" w:hAnsi="Times New Roman" w:cs="Times New Roman"/>
          <w:sz w:val="24"/>
          <w:szCs w:val="24"/>
        </w:rPr>
        <w:t xml:space="preserve"> of wildfires in a cell relative to its neighboring cells (Nancy).  We chose the resulting output fishnet polygons at 1,000 feet squared (</w:t>
      </w:r>
      <w:r w:rsidRPr="004C4DA2">
        <w:rPr>
          <w:rFonts w:ascii="Cambria Math" w:eastAsia="Gungsuh" w:hAnsi="Cambria Math" w:cs="Cambria Math"/>
          <w:sz w:val="24"/>
          <w:szCs w:val="24"/>
        </w:rPr>
        <w:t>∼</w:t>
      </w:r>
      <w:r w:rsidRPr="004C4DA2">
        <w:rPr>
          <w:rFonts w:ascii="Times New Roman" w:eastAsia="Gungsuh" w:hAnsi="Times New Roman" w:cs="Times New Roman"/>
          <w:sz w:val="24"/>
          <w:szCs w:val="24"/>
        </w:rPr>
        <w:t>23 acres) because we wanted an area that was an approximate multiple of our other input datasets that have a cell siz</w:t>
      </w:r>
      <w:r w:rsidRPr="004C4DA2">
        <w:rPr>
          <w:rFonts w:ascii="Times New Roman" w:eastAsia="Gungsuh" w:hAnsi="Times New Roman" w:cs="Times New Roman"/>
          <w:sz w:val="24"/>
          <w:szCs w:val="24"/>
        </w:rPr>
        <w:t>e of 98.425 feet.</w:t>
      </w:r>
    </w:p>
    <w:p w:rsidR="001C4299" w:rsidRDefault="00C544F7">
      <w:pPr>
        <w:spacing w:line="360" w:lineRule="auto"/>
        <w:ind w:left="720" w:firstLine="720"/>
        <w:jc w:val="both"/>
        <w:rPr>
          <w:rFonts w:ascii="Arial" w:eastAsia="Arial" w:hAnsi="Arial" w:cs="Arial"/>
          <w:i/>
          <w:sz w:val="24"/>
          <w:szCs w:val="24"/>
        </w:rPr>
      </w:pPr>
      <w:proofErr w:type="gramStart"/>
      <w:r>
        <w:rPr>
          <w:rFonts w:ascii="Arial" w:eastAsia="Arial" w:hAnsi="Arial" w:cs="Arial"/>
          <w:i/>
          <w:sz w:val="24"/>
          <w:szCs w:val="24"/>
        </w:rPr>
        <w:t>3.1.3  Fire</w:t>
      </w:r>
      <w:proofErr w:type="gramEnd"/>
      <w:r>
        <w:rPr>
          <w:rFonts w:ascii="Arial" w:eastAsia="Arial" w:hAnsi="Arial" w:cs="Arial"/>
          <w:i/>
          <w:sz w:val="24"/>
          <w:szCs w:val="24"/>
        </w:rPr>
        <w:t xml:space="preserve"> Danger Ratings and Weather Conditions</w:t>
      </w:r>
    </w:p>
    <w:p w:rsidR="001C4299" w:rsidRDefault="00C544F7">
      <w:pPr>
        <w:spacing w:line="360" w:lineRule="auto"/>
        <w:ind w:left="144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One of the largest contributing factors to wildfire cause is the weather conditions for the area. To take this into account for our analysis we first went to the Texas A&amp;M Forestry Service</w:t>
      </w:r>
      <w:r>
        <w:rPr>
          <w:rFonts w:ascii="Times New Roman" w:eastAsia="Times New Roman" w:hAnsi="Times New Roman" w:cs="Times New Roman"/>
          <w:sz w:val="24"/>
          <w:szCs w:val="24"/>
        </w:rPr>
        <w:t xml:space="preserve"> website to look at the weather conditions for all the dates for our wildfires from 2012 to 2018. The weather conditions are defined on the website, 5 different classes, as a risk for wildfire ignition starting at low and moving to extreme. We converted th</w:t>
      </w:r>
      <w:r>
        <w:rPr>
          <w:rFonts w:ascii="Times New Roman" w:eastAsia="Times New Roman" w:hAnsi="Times New Roman" w:cs="Times New Roman"/>
          <w:sz w:val="24"/>
          <w:szCs w:val="24"/>
        </w:rPr>
        <w:t xml:space="preserve">e low to extreme system from the website to a numeric 1-5 system with 1 being low and 5 being </w:t>
      </w:r>
      <w:proofErr w:type="gramStart"/>
      <w:r>
        <w:rPr>
          <w:rFonts w:ascii="Times New Roman" w:eastAsia="Times New Roman" w:hAnsi="Times New Roman" w:cs="Times New Roman"/>
          <w:sz w:val="24"/>
          <w:szCs w:val="24"/>
        </w:rPr>
        <w:t>extreme, and</w:t>
      </w:r>
      <w:proofErr w:type="gramEnd"/>
      <w:r>
        <w:rPr>
          <w:rFonts w:ascii="Times New Roman" w:eastAsia="Times New Roman" w:hAnsi="Times New Roman" w:cs="Times New Roman"/>
          <w:sz w:val="24"/>
          <w:szCs w:val="24"/>
        </w:rPr>
        <w:t xml:space="preserve"> put these values into an Excel spreadsheet that had been exported from the wildfire vector data. We assigned a 1-5 value to all 1,046 wildfires and t</w:t>
      </w:r>
      <w:r>
        <w:rPr>
          <w:rFonts w:ascii="Times New Roman" w:eastAsia="Times New Roman" w:hAnsi="Times New Roman" w:cs="Times New Roman"/>
          <w:sz w:val="24"/>
          <w:szCs w:val="24"/>
        </w:rPr>
        <w:t xml:space="preserve">hen joined the Excel spreadsheet back in ArcGIS. </w:t>
      </w:r>
    </w:p>
    <w:p w:rsidR="001C4299" w:rsidRDefault="00C544F7" w:rsidP="00ED0672">
      <w:pPr>
        <w:spacing w:line="360" w:lineRule="auto"/>
        <w:ind w:left="144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next step was actually running an analysis on the data and because the data is weighted and spread </w:t>
      </w:r>
      <w:proofErr w:type="gramStart"/>
      <w:r>
        <w:rPr>
          <w:rFonts w:ascii="Times New Roman" w:eastAsia="Times New Roman" w:hAnsi="Times New Roman" w:cs="Times New Roman"/>
          <w:sz w:val="24"/>
          <w:szCs w:val="24"/>
        </w:rPr>
        <w:t>spatially</w:t>
      </w:r>
      <w:proofErr w:type="gramEnd"/>
      <w:r>
        <w:rPr>
          <w:rFonts w:ascii="Times New Roman" w:eastAsia="Times New Roman" w:hAnsi="Times New Roman" w:cs="Times New Roman"/>
          <w:sz w:val="24"/>
          <w:szCs w:val="24"/>
        </w:rPr>
        <w:t xml:space="preserve"> we decided an inverse distance weighting </w:t>
      </w:r>
      <w:r>
        <w:rPr>
          <w:rFonts w:ascii="Times New Roman" w:eastAsia="Times New Roman" w:hAnsi="Times New Roman" w:cs="Times New Roman"/>
          <w:sz w:val="24"/>
          <w:szCs w:val="24"/>
        </w:rPr>
        <w:lastRenderedPageBreak/>
        <w:t>would be a proper analysis of the data. In the inverse distance weighted (IDW) model, 5 was considered</w:t>
      </w:r>
      <w:r>
        <w:rPr>
          <w:rFonts w:ascii="Times New Roman" w:eastAsia="Times New Roman" w:hAnsi="Times New Roman" w:cs="Times New Roman"/>
          <w:sz w:val="24"/>
          <w:szCs w:val="24"/>
        </w:rPr>
        <w:t xml:space="preserve"> to have the highest weight due to the fact this would be when fires were most likely to occur due to the conditions. </w:t>
      </w:r>
    </w:p>
    <w:p w:rsidR="001C4299" w:rsidRDefault="00C544F7">
      <w:pPr>
        <w:spacing w:line="360" w:lineRule="auto"/>
        <w:ind w:left="720"/>
        <w:jc w:val="both"/>
        <w:rPr>
          <w:rFonts w:ascii="Arial" w:eastAsia="Arial" w:hAnsi="Arial" w:cs="Arial"/>
          <w:sz w:val="24"/>
          <w:szCs w:val="24"/>
        </w:rPr>
      </w:pPr>
      <w:r>
        <w:rPr>
          <w:rFonts w:ascii="Arial" w:eastAsia="Arial" w:hAnsi="Arial" w:cs="Arial"/>
          <w:sz w:val="24"/>
          <w:szCs w:val="24"/>
        </w:rPr>
        <w:t>3.2 Temporal Analysis</w:t>
      </w:r>
    </w:p>
    <w:p w:rsidR="001C4299" w:rsidRDefault="00C544F7">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our temporal analysis we graphed the entire 6-1/</w:t>
      </w:r>
      <w:proofErr w:type="gramStart"/>
      <w:r>
        <w:rPr>
          <w:rFonts w:ascii="Times New Roman" w:eastAsia="Times New Roman" w:hAnsi="Times New Roman" w:cs="Times New Roman"/>
          <w:sz w:val="24"/>
          <w:szCs w:val="24"/>
        </w:rPr>
        <w:t>2 year</w:t>
      </w:r>
      <w:proofErr w:type="gramEnd"/>
      <w:r>
        <w:rPr>
          <w:rFonts w:ascii="Times New Roman" w:eastAsia="Times New Roman" w:hAnsi="Times New Roman" w:cs="Times New Roman"/>
          <w:sz w:val="24"/>
          <w:szCs w:val="24"/>
        </w:rPr>
        <w:t xml:space="preserve"> dataset looking at three different parameters.  Our dat</w:t>
      </w:r>
      <w:r>
        <w:rPr>
          <w:rFonts w:ascii="Times New Roman" w:eastAsia="Times New Roman" w:hAnsi="Times New Roman" w:cs="Times New Roman"/>
          <w:sz w:val="24"/>
          <w:szCs w:val="24"/>
        </w:rPr>
        <w:t xml:space="preserve">a points included date and time stamps associated with their </w:t>
      </w:r>
      <w:proofErr w:type="gramStart"/>
      <w:r>
        <w:rPr>
          <w:rFonts w:ascii="Times New Roman" w:eastAsia="Times New Roman" w:hAnsi="Times New Roman" w:cs="Times New Roman"/>
          <w:sz w:val="24"/>
          <w:szCs w:val="24"/>
        </w:rPr>
        <w:t>location</w:t>
      </w:r>
      <w:proofErr w:type="gramEnd"/>
      <w:r>
        <w:rPr>
          <w:rFonts w:ascii="Times New Roman" w:eastAsia="Times New Roman" w:hAnsi="Times New Roman" w:cs="Times New Roman"/>
          <w:sz w:val="24"/>
          <w:szCs w:val="24"/>
        </w:rPr>
        <w:t xml:space="preserve"> so we were able to extract these values and create new fields.  The new fields we created showed the hour, month, and year of the ignition.  We also formatted the dates into a day of the</w:t>
      </w:r>
      <w:r>
        <w:rPr>
          <w:rFonts w:ascii="Times New Roman" w:eastAsia="Times New Roman" w:hAnsi="Times New Roman" w:cs="Times New Roman"/>
          <w:sz w:val="24"/>
          <w:szCs w:val="24"/>
        </w:rPr>
        <w:t xml:space="preserve"> week value.  With these values extracted, this allowed us to report and graph various relationships that included the most active hour of the day, the most active day of the week, and the most active season of the entire 6-1/</w:t>
      </w:r>
      <w:proofErr w:type="gramStart"/>
      <w:r>
        <w:rPr>
          <w:rFonts w:ascii="Times New Roman" w:eastAsia="Times New Roman" w:hAnsi="Times New Roman" w:cs="Times New Roman"/>
          <w:sz w:val="24"/>
          <w:szCs w:val="24"/>
        </w:rPr>
        <w:t>2 year</w:t>
      </w:r>
      <w:proofErr w:type="gramEnd"/>
      <w:r>
        <w:rPr>
          <w:rFonts w:ascii="Times New Roman" w:eastAsia="Times New Roman" w:hAnsi="Times New Roman" w:cs="Times New Roman"/>
          <w:sz w:val="24"/>
          <w:szCs w:val="24"/>
        </w:rPr>
        <w:t xml:space="preserve"> timeframe.  All our gra</w:t>
      </w:r>
      <w:r>
        <w:rPr>
          <w:rFonts w:ascii="Times New Roman" w:eastAsia="Times New Roman" w:hAnsi="Times New Roman" w:cs="Times New Roman"/>
          <w:sz w:val="24"/>
          <w:szCs w:val="24"/>
        </w:rPr>
        <w:t>phing methods were completed using the tools in Microsoft Excel.</w:t>
      </w:r>
    </w:p>
    <w:p w:rsidR="00ED0672" w:rsidRPr="00ED0672" w:rsidRDefault="00C544F7" w:rsidP="00ED0672">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show an animated progression of the annual count of reported wildfires we used the animate tool in ArcMap.  We used the entire 6-1/</w:t>
      </w:r>
      <w:proofErr w:type="gramStart"/>
      <w:r>
        <w:rPr>
          <w:rFonts w:ascii="Times New Roman" w:eastAsia="Times New Roman" w:hAnsi="Times New Roman" w:cs="Times New Roman"/>
          <w:sz w:val="24"/>
          <w:szCs w:val="24"/>
        </w:rPr>
        <w:t>2 year</w:t>
      </w:r>
      <w:proofErr w:type="gramEnd"/>
      <w:r>
        <w:rPr>
          <w:rFonts w:ascii="Times New Roman" w:eastAsia="Times New Roman" w:hAnsi="Times New Roman" w:cs="Times New Roman"/>
          <w:sz w:val="24"/>
          <w:szCs w:val="24"/>
        </w:rPr>
        <w:t xml:space="preserve"> data and created a new layer for all wildfire poin</w:t>
      </w:r>
      <w:r>
        <w:rPr>
          <w:rFonts w:ascii="Times New Roman" w:eastAsia="Times New Roman" w:hAnsi="Times New Roman" w:cs="Times New Roman"/>
          <w:sz w:val="24"/>
          <w:szCs w:val="24"/>
        </w:rPr>
        <w:t xml:space="preserve">ts that </w:t>
      </w:r>
      <w:proofErr w:type="spellStart"/>
      <w:r>
        <w:rPr>
          <w:rFonts w:ascii="Times New Roman" w:eastAsia="Times New Roman" w:hAnsi="Times New Roman" w:cs="Times New Roman"/>
          <w:sz w:val="24"/>
          <w:szCs w:val="24"/>
        </w:rPr>
        <w:t>occured</w:t>
      </w:r>
      <w:proofErr w:type="spellEnd"/>
      <w:r>
        <w:rPr>
          <w:rFonts w:ascii="Times New Roman" w:eastAsia="Times New Roman" w:hAnsi="Times New Roman" w:cs="Times New Roman"/>
          <w:sz w:val="24"/>
          <w:szCs w:val="24"/>
        </w:rPr>
        <w:t xml:space="preserve"> in every month for every year. Shortly after we enabled the “Time” features for the layers to allow the animation to run. The animation tool needed month and year attributes in a certain format (YYYYMM...</w:t>
      </w:r>
      <w:proofErr w:type="spellStart"/>
      <w:r>
        <w:rPr>
          <w:rFonts w:ascii="Times New Roman" w:eastAsia="Times New Roman" w:hAnsi="Times New Roman" w:cs="Times New Roman"/>
          <w:sz w:val="24"/>
          <w:szCs w:val="24"/>
        </w:rPr>
        <w:t>etc</w:t>
      </w:r>
      <w:proofErr w:type="spellEnd"/>
      <w:r>
        <w:rPr>
          <w:rFonts w:ascii="Times New Roman" w:eastAsia="Times New Roman" w:hAnsi="Times New Roman" w:cs="Times New Roman"/>
          <w:sz w:val="24"/>
          <w:szCs w:val="24"/>
        </w:rPr>
        <w:t>). We chose to arrange the format</w:t>
      </w:r>
      <w:r>
        <w:rPr>
          <w:rFonts w:ascii="Times New Roman" w:eastAsia="Times New Roman" w:hAnsi="Times New Roman" w:cs="Times New Roman"/>
          <w:sz w:val="24"/>
          <w:szCs w:val="24"/>
        </w:rPr>
        <w:t xml:space="preserve"> of the attributes based on the year. Having the monthly data divided in their own layers allowed us to display monthly data on a yearly basis. This made it possible to discern yearly differences between months. However, when it came down to exporting the </w:t>
      </w:r>
      <w:r>
        <w:rPr>
          <w:rFonts w:ascii="Times New Roman" w:eastAsia="Times New Roman" w:hAnsi="Times New Roman" w:cs="Times New Roman"/>
          <w:sz w:val="24"/>
          <w:szCs w:val="24"/>
        </w:rPr>
        <w:t xml:space="preserve">animation into a deliverable format we ran into difficulties. We could not directly extract the animations due to an unsupported output </w:t>
      </w:r>
      <w:proofErr w:type="gramStart"/>
      <w:r>
        <w:rPr>
          <w:rFonts w:ascii="Times New Roman" w:eastAsia="Times New Roman" w:hAnsi="Times New Roman" w:cs="Times New Roman"/>
          <w:sz w:val="24"/>
          <w:szCs w:val="24"/>
        </w:rPr>
        <w:t>format</w:t>
      </w:r>
      <w:proofErr w:type="gramEnd"/>
      <w:r>
        <w:rPr>
          <w:rFonts w:ascii="Times New Roman" w:eastAsia="Times New Roman" w:hAnsi="Times New Roman" w:cs="Times New Roman"/>
          <w:sz w:val="24"/>
          <w:szCs w:val="24"/>
        </w:rPr>
        <w:t xml:space="preserve"> but we did extract JPEG or sequential images of the animations. The ability to extract images into a JPEG format </w:t>
      </w:r>
      <w:r>
        <w:rPr>
          <w:rFonts w:ascii="Times New Roman" w:eastAsia="Times New Roman" w:hAnsi="Times New Roman" w:cs="Times New Roman"/>
          <w:sz w:val="24"/>
          <w:szCs w:val="24"/>
        </w:rPr>
        <w:t>from certain years and months was possible because of the animation tool and the enabling of the time function on the layers. We used the sequential images and created GIF files to produce deliverable animations. As a result, we have culminated three time-</w:t>
      </w:r>
      <w:r>
        <w:rPr>
          <w:rFonts w:ascii="Times New Roman" w:eastAsia="Times New Roman" w:hAnsi="Times New Roman" w:cs="Times New Roman"/>
          <w:sz w:val="24"/>
          <w:szCs w:val="24"/>
        </w:rPr>
        <w:t xml:space="preserve">series animations showing yearly totals, monthly wildfire points and monthly wildfire points between the years to allow comparison. We’ve also created an animated progression of reported wildfires for the months of the year.  To accomplish </w:t>
      </w:r>
      <w:proofErr w:type="gramStart"/>
      <w:r>
        <w:rPr>
          <w:rFonts w:ascii="Times New Roman" w:eastAsia="Times New Roman" w:hAnsi="Times New Roman" w:cs="Times New Roman"/>
          <w:sz w:val="24"/>
          <w:szCs w:val="24"/>
        </w:rPr>
        <w:t>this</w:t>
      </w:r>
      <w:proofErr w:type="gramEnd"/>
      <w:r>
        <w:rPr>
          <w:rFonts w:ascii="Times New Roman" w:eastAsia="Times New Roman" w:hAnsi="Times New Roman" w:cs="Times New Roman"/>
          <w:sz w:val="24"/>
          <w:szCs w:val="24"/>
        </w:rPr>
        <w:t xml:space="preserve"> we accumula</w:t>
      </w:r>
      <w:r>
        <w:rPr>
          <w:rFonts w:ascii="Times New Roman" w:eastAsia="Times New Roman" w:hAnsi="Times New Roman" w:cs="Times New Roman"/>
          <w:sz w:val="24"/>
          <w:szCs w:val="24"/>
        </w:rPr>
        <w:t xml:space="preserve">ted a count for all fires for the entire 6-1/2 years from January to December.  </w:t>
      </w:r>
      <w:r>
        <w:rPr>
          <w:rFonts w:ascii="Times New Roman" w:eastAsia="Times New Roman" w:hAnsi="Times New Roman" w:cs="Times New Roman"/>
          <w:sz w:val="24"/>
          <w:szCs w:val="24"/>
        </w:rPr>
        <w:lastRenderedPageBreak/>
        <w:t>Please note, the displays for August to December does not include any 2018 fires because our dataset ended in July.</w:t>
      </w:r>
    </w:p>
    <w:p w:rsidR="001C4299" w:rsidRDefault="00C544F7">
      <w:pPr>
        <w:spacing w:line="360" w:lineRule="auto"/>
        <w:ind w:firstLine="720"/>
        <w:jc w:val="both"/>
        <w:rPr>
          <w:rFonts w:ascii="Arial" w:eastAsia="Arial" w:hAnsi="Arial" w:cs="Arial"/>
          <w:sz w:val="24"/>
          <w:szCs w:val="24"/>
        </w:rPr>
      </w:pPr>
      <w:r>
        <w:rPr>
          <w:rFonts w:ascii="Arial" w:eastAsia="Arial" w:hAnsi="Arial" w:cs="Arial"/>
          <w:sz w:val="24"/>
          <w:szCs w:val="24"/>
        </w:rPr>
        <w:t>3.3 Regression Analysis</w:t>
      </w:r>
    </w:p>
    <w:p w:rsidR="00ED0672" w:rsidRDefault="00C544F7" w:rsidP="00ED0672">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regression analysis requires sev</w:t>
      </w:r>
      <w:r>
        <w:rPr>
          <w:rFonts w:ascii="Times New Roman" w:eastAsia="Times New Roman" w:hAnsi="Times New Roman" w:cs="Times New Roman"/>
          <w:sz w:val="24"/>
          <w:szCs w:val="24"/>
        </w:rPr>
        <w:t xml:space="preserve">eral steps on multiple datasets.  In reviewing the literature, we recognized that in order to run a thorough regression analysis we needed to look at two different regression types, namely OLS and GWR.  The ultimate purpose for these regressions was to be </w:t>
      </w:r>
      <w:r>
        <w:rPr>
          <w:rFonts w:ascii="Times New Roman" w:eastAsia="Times New Roman" w:hAnsi="Times New Roman" w:cs="Times New Roman"/>
          <w:sz w:val="24"/>
          <w:szCs w:val="24"/>
        </w:rPr>
        <w:t>able to confidently predict where a variable, in our case fire density, would occur based on an explanatory, or independent variable.  For our independent variable we chose to use fuels.</w:t>
      </w:r>
    </w:p>
    <w:p w:rsidR="001C4299" w:rsidRDefault="00C544F7">
      <w:pPr>
        <w:spacing w:line="360" w:lineRule="auto"/>
        <w:ind w:left="720"/>
        <w:jc w:val="both"/>
        <w:rPr>
          <w:rFonts w:ascii="Arial" w:eastAsia="Arial" w:hAnsi="Arial" w:cs="Arial"/>
          <w:b/>
          <w:sz w:val="24"/>
          <w:szCs w:val="24"/>
        </w:rPr>
      </w:pPr>
      <w:r>
        <w:rPr>
          <w:rFonts w:ascii="Arial" w:eastAsia="Arial" w:hAnsi="Arial" w:cs="Arial"/>
          <w:b/>
          <w:sz w:val="24"/>
          <w:szCs w:val="24"/>
        </w:rPr>
        <w:t xml:space="preserve">4. </w:t>
      </w:r>
      <w:r>
        <w:rPr>
          <w:rFonts w:ascii="Arial" w:eastAsia="Arial" w:hAnsi="Arial" w:cs="Arial"/>
          <w:b/>
          <w:sz w:val="24"/>
          <w:szCs w:val="24"/>
        </w:rPr>
        <w:tab/>
        <w:t>Results and Discussion</w:t>
      </w:r>
    </w:p>
    <w:p w:rsidR="001C4299" w:rsidRDefault="00C544F7">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One important and obvious factor with wildfires is available fuel as it relates to vegetation.  This takes us back to our first question we had when we started the project.  Do wildfires most commonly occur in forested areas, where vegetation is most dense</w:t>
      </w:r>
      <w:r>
        <w:rPr>
          <w:rFonts w:ascii="Times New Roman" w:eastAsia="Times New Roman" w:hAnsi="Times New Roman" w:cs="Times New Roman"/>
          <w:sz w:val="24"/>
          <w:szCs w:val="24"/>
        </w:rPr>
        <w:t>?  Initially, we considered densely forested areas to pose the highest risk in terms of available fuel.  Upon further research, however, we discovered that fine fuels can ignite easily and burn rapidly because they have more surface area available for cont</w:t>
      </w:r>
      <w:r>
        <w:rPr>
          <w:rFonts w:ascii="Times New Roman" w:eastAsia="Times New Roman" w:hAnsi="Times New Roman" w:cs="Times New Roman"/>
          <w:sz w:val="24"/>
          <w:szCs w:val="24"/>
        </w:rPr>
        <w:t>act with oxygen.  Large fuels, on the other hand require more heat to ignite (Bowman).  Due to this distinction with grass and small brush, we focused our interest in available fuels as they related to grass and shrubland; we considered areas with grass/sh</w:t>
      </w:r>
      <w:r>
        <w:rPr>
          <w:rFonts w:ascii="Times New Roman" w:eastAsia="Times New Roman" w:hAnsi="Times New Roman" w:cs="Times New Roman"/>
          <w:sz w:val="24"/>
          <w:szCs w:val="24"/>
        </w:rPr>
        <w:t>rublands to be a big factor in wildfire ignition and spread.  This is not to say that people living in Austin’s western region, where forested areas are more prevalent, should be less concerned with the threat of wildfire because we believe that all citize</w:t>
      </w:r>
      <w:r>
        <w:rPr>
          <w:rFonts w:ascii="Times New Roman" w:eastAsia="Times New Roman" w:hAnsi="Times New Roman" w:cs="Times New Roman"/>
          <w:sz w:val="24"/>
          <w:szCs w:val="24"/>
        </w:rPr>
        <w:t xml:space="preserve">ns, regardless of region should be equally aware.  </w:t>
      </w:r>
      <w:r>
        <w:rPr>
          <w:rFonts w:ascii="Times New Roman" w:eastAsia="Times New Roman" w:hAnsi="Times New Roman" w:cs="Times New Roman"/>
          <w:b/>
          <w:sz w:val="24"/>
          <w:szCs w:val="24"/>
        </w:rPr>
        <w:t>Figure 3</w:t>
      </w:r>
      <w:r>
        <w:rPr>
          <w:rFonts w:ascii="Times New Roman" w:eastAsia="Times New Roman" w:hAnsi="Times New Roman" w:cs="Times New Roman"/>
          <w:sz w:val="24"/>
          <w:szCs w:val="24"/>
        </w:rPr>
        <w:t xml:space="preserve"> shows the distribution of grass and shrub cover based on fuels data provided by AFDWD.</w:t>
      </w:r>
    </w:p>
    <w:p w:rsidR="001C4299" w:rsidRDefault="00C544F7">
      <w:pPr>
        <w:spacing w:line="360" w:lineRule="auto"/>
        <w:ind w:left="720"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3257550" cy="4220229"/>
            <wp:effectExtent l="0" t="0" r="0" b="0"/>
            <wp:docPr id="14"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2"/>
                    <a:srcRect/>
                    <a:stretch>
                      <a:fillRect/>
                    </a:stretch>
                  </pic:blipFill>
                  <pic:spPr>
                    <a:xfrm>
                      <a:off x="0" y="0"/>
                      <a:ext cx="3257550" cy="4220229"/>
                    </a:xfrm>
                    <a:prstGeom prst="rect">
                      <a:avLst/>
                    </a:prstGeom>
                    <a:ln/>
                  </pic:spPr>
                </pic:pic>
              </a:graphicData>
            </a:graphic>
          </wp:inline>
        </w:drawing>
      </w:r>
      <w:r>
        <w:rPr>
          <w:rFonts w:ascii="Times New Roman" w:eastAsia="Times New Roman" w:hAnsi="Times New Roman" w:cs="Times New Roman"/>
          <w:sz w:val="24"/>
          <w:szCs w:val="24"/>
        </w:rPr>
        <w:t xml:space="preserve">   </w:t>
      </w:r>
    </w:p>
    <w:p w:rsidR="001C4299" w:rsidRDefault="00C544F7">
      <w:pPr>
        <w:spacing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3.  Available fuel distribution in Austin, Texas, showing the abundance of grass and shrub cover </w:t>
      </w:r>
      <w:r>
        <w:rPr>
          <w:rFonts w:ascii="Times New Roman" w:eastAsia="Times New Roman" w:hAnsi="Times New Roman" w:cs="Times New Roman"/>
          <w:sz w:val="24"/>
          <w:szCs w:val="24"/>
        </w:rPr>
        <w:t>in Austin’s eastern areas.</w:t>
      </w:r>
    </w:p>
    <w:p w:rsidR="001C4299" w:rsidRDefault="001C4299">
      <w:pPr>
        <w:spacing w:line="360" w:lineRule="auto"/>
        <w:ind w:left="720" w:firstLine="720"/>
        <w:jc w:val="both"/>
        <w:rPr>
          <w:rFonts w:ascii="Times New Roman" w:eastAsia="Times New Roman" w:hAnsi="Times New Roman" w:cs="Times New Roman"/>
          <w:sz w:val="24"/>
          <w:szCs w:val="24"/>
        </w:rPr>
      </w:pPr>
    </w:p>
    <w:p w:rsidR="001C4299" w:rsidRDefault="00C544F7">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From the fuel map, you can see the abundant distribution of grass and shrub vegetation in Austin’s eastern region, including a portion near the northern boundary that experienced several wildfires in 2013.  The literature we rev</w:t>
      </w:r>
      <w:r>
        <w:rPr>
          <w:rFonts w:ascii="Times New Roman" w:eastAsia="Times New Roman" w:hAnsi="Times New Roman" w:cs="Times New Roman"/>
          <w:sz w:val="24"/>
          <w:szCs w:val="24"/>
        </w:rPr>
        <w:t>iewed discussed the comparison between forest fires and grass fires and indicates that these areas are just as susceptible to wildfire ignition, especially during hot and dry summers, as those areas with heavily forested vegetation.</w:t>
      </w:r>
    </w:p>
    <w:p w:rsidR="001C4299" w:rsidRDefault="00C544F7">
      <w:pPr>
        <w:spacing w:line="360" w:lineRule="auto"/>
        <w:ind w:left="720"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3337020" cy="4319588"/>
            <wp:effectExtent l="0" t="0" r="0" b="0"/>
            <wp:docPr id="26"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3"/>
                    <a:srcRect/>
                    <a:stretch>
                      <a:fillRect/>
                    </a:stretch>
                  </pic:blipFill>
                  <pic:spPr>
                    <a:xfrm>
                      <a:off x="0" y="0"/>
                      <a:ext cx="3337020" cy="4319588"/>
                    </a:xfrm>
                    <a:prstGeom prst="rect">
                      <a:avLst/>
                    </a:prstGeom>
                    <a:ln/>
                  </pic:spPr>
                </pic:pic>
              </a:graphicData>
            </a:graphic>
          </wp:inline>
        </w:drawing>
      </w:r>
    </w:p>
    <w:p w:rsidR="001C4299" w:rsidRDefault="00C544F7">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 4. Fire rate o</w:t>
      </w:r>
      <w:r>
        <w:rPr>
          <w:rFonts w:ascii="Times New Roman" w:eastAsia="Times New Roman" w:hAnsi="Times New Roman" w:cs="Times New Roman"/>
          <w:sz w:val="24"/>
          <w:szCs w:val="24"/>
        </w:rPr>
        <w:t>f spread map showing where wildfires have the highest potential to move quickly.  Austin’s eastern areas have the highest rates due to grasses, crops, and low-lying brush.</w:t>
      </w:r>
    </w:p>
    <w:p w:rsidR="001C4299" w:rsidRDefault="001C4299">
      <w:pPr>
        <w:spacing w:line="360" w:lineRule="auto"/>
        <w:ind w:left="720" w:firstLine="720"/>
        <w:jc w:val="both"/>
        <w:rPr>
          <w:rFonts w:ascii="Times New Roman" w:eastAsia="Times New Roman" w:hAnsi="Times New Roman" w:cs="Times New Roman"/>
          <w:sz w:val="24"/>
          <w:szCs w:val="24"/>
        </w:rPr>
      </w:pPr>
    </w:p>
    <w:p w:rsidR="001C4299" w:rsidRDefault="00C544F7">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Grass and shrub fires have much faster rates of spread and under dry, windy conditi</w:t>
      </w:r>
      <w:r>
        <w:rPr>
          <w:rFonts w:ascii="Times New Roman" w:eastAsia="Times New Roman" w:hAnsi="Times New Roman" w:cs="Times New Roman"/>
          <w:sz w:val="24"/>
          <w:szCs w:val="24"/>
        </w:rPr>
        <w:t xml:space="preserve">ons can be extremely difficult to control (Headwaters).  </w:t>
      </w:r>
      <w:r>
        <w:rPr>
          <w:rFonts w:ascii="Times New Roman" w:eastAsia="Times New Roman" w:hAnsi="Times New Roman" w:cs="Times New Roman"/>
          <w:b/>
          <w:sz w:val="24"/>
          <w:szCs w:val="24"/>
        </w:rPr>
        <w:t>Figure 4</w:t>
      </w:r>
      <w:r>
        <w:rPr>
          <w:rFonts w:ascii="Times New Roman" w:eastAsia="Times New Roman" w:hAnsi="Times New Roman" w:cs="Times New Roman"/>
          <w:sz w:val="24"/>
          <w:szCs w:val="24"/>
        </w:rPr>
        <w:t xml:space="preserve"> shows a fire rate of spread </w:t>
      </w:r>
      <w:proofErr w:type="gramStart"/>
      <w:r>
        <w:rPr>
          <w:rFonts w:ascii="Times New Roman" w:eastAsia="Times New Roman" w:hAnsi="Times New Roman" w:cs="Times New Roman"/>
          <w:sz w:val="24"/>
          <w:szCs w:val="24"/>
        </w:rPr>
        <w:t>map, and</w:t>
      </w:r>
      <w:proofErr w:type="gramEnd"/>
      <w:r>
        <w:rPr>
          <w:rFonts w:ascii="Times New Roman" w:eastAsia="Times New Roman" w:hAnsi="Times New Roman" w:cs="Times New Roman"/>
          <w:sz w:val="24"/>
          <w:szCs w:val="24"/>
        </w:rPr>
        <w:t xml:space="preserve"> depicts how a lot of Austin’s eastern areas have some of the highest rates of spread.  This area of Austin falls in the </w:t>
      </w:r>
      <w:proofErr w:type="spellStart"/>
      <w:r>
        <w:rPr>
          <w:rFonts w:ascii="Times New Roman" w:eastAsia="Times New Roman" w:hAnsi="Times New Roman" w:cs="Times New Roman"/>
          <w:sz w:val="24"/>
          <w:szCs w:val="24"/>
        </w:rPr>
        <w:t>Blackland</w:t>
      </w:r>
      <w:proofErr w:type="spellEnd"/>
      <w:r>
        <w:rPr>
          <w:rFonts w:ascii="Times New Roman" w:eastAsia="Times New Roman" w:hAnsi="Times New Roman" w:cs="Times New Roman"/>
          <w:sz w:val="24"/>
          <w:szCs w:val="24"/>
        </w:rPr>
        <w:t xml:space="preserve"> Prairie subregion, whic</w:t>
      </w:r>
      <w:r>
        <w:rPr>
          <w:rFonts w:ascii="Times New Roman" w:eastAsia="Times New Roman" w:hAnsi="Times New Roman" w:cs="Times New Roman"/>
          <w:sz w:val="24"/>
          <w:szCs w:val="24"/>
        </w:rPr>
        <w:t>h is rich in native grasses, crops, and low-lying brush, making the threat of wildfire omnipresent.  Similarly, Austin’s western region, located on the edge of the Edward’s Plateau, and straddling the Balcones Escarpment is rich in dense stands of oak, mes</w:t>
      </w:r>
      <w:r>
        <w:rPr>
          <w:rFonts w:ascii="Times New Roman" w:eastAsia="Times New Roman" w:hAnsi="Times New Roman" w:cs="Times New Roman"/>
          <w:sz w:val="24"/>
          <w:szCs w:val="24"/>
        </w:rPr>
        <w:t xml:space="preserve">quite and juniper woodlands and is no less at risk for a wildfire event.  It’s imperative for the general public to understand that the threat of wildfire danger is equally important, no matter where you live in Austin.     </w:t>
      </w:r>
    </w:p>
    <w:p w:rsidR="001C4299" w:rsidRDefault="00C544F7">
      <w:pPr>
        <w:spacing w:line="360" w:lineRule="auto"/>
        <w:ind w:firstLine="720"/>
        <w:rPr>
          <w:rFonts w:ascii="Arial" w:eastAsia="Arial" w:hAnsi="Arial" w:cs="Arial"/>
          <w:sz w:val="24"/>
          <w:szCs w:val="24"/>
        </w:rPr>
      </w:pPr>
      <w:r>
        <w:rPr>
          <w:rFonts w:ascii="Arial" w:eastAsia="Arial" w:hAnsi="Arial" w:cs="Arial"/>
          <w:sz w:val="24"/>
          <w:szCs w:val="24"/>
        </w:rPr>
        <w:lastRenderedPageBreak/>
        <w:t>4.1 Spatial Analysis</w:t>
      </w:r>
    </w:p>
    <w:p w:rsidR="00ED0672" w:rsidRPr="00ED0672" w:rsidRDefault="00C544F7" w:rsidP="00ED0672">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We used two different sets boundaries for our analysis.  They were council boundaries, of which Austin has 10 districts, and census boundaries, of which there are 199 tracts within Austin’s municipality.  Although we’ve only shown boundary level data furth</w:t>
      </w:r>
      <w:r>
        <w:rPr>
          <w:rFonts w:ascii="Times New Roman" w:eastAsia="Times New Roman" w:hAnsi="Times New Roman" w:cs="Times New Roman"/>
          <w:sz w:val="24"/>
          <w:szCs w:val="24"/>
        </w:rPr>
        <w:t xml:space="preserve">er research into different demographic behaviors could help provide a better understanding of wildfire awareness. </w:t>
      </w:r>
    </w:p>
    <w:p w:rsidR="001C4299" w:rsidRDefault="00C544F7">
      <w:pPr>
        <w:spacing w:line="360" w:lineRule="auto"/>
        <w:ind w:left="720" w:firstLine="720"/>
        <w:rPr>
          <w:rFonts w:ascii="Arial" w:eastAsia="Arial" w:hAnsi="Arial" w:cs="Arial"/>
          <w:i/>
          <w:sz w:val="24"/>
          <w:szCs w:val="24"/>
        </w:rPr>
      </w:pPr>
      <w:r>
        <w:rPr>
          <w:rFonts w:ascii="Arial" w:eastAsia="Arial" w:hAnsi="Arial" w:cs="Arial"/>
          <w:i/>
          <w:sz w:val="24"/>
          <w:szCs w:val="24"/>
        </w:rPr>
        <w:t>4.1.1 Council Districts</w:t>
      </w:r>
    </w:p>
    <w:p w:rsidR="001C4299" w:rsidRDefault="004E47DD">
      <w:pPr>
        <w:spacing w:line="360" w:lineRule="auto"/>
        <w:ind w:left="1440" w:firstLine="720"/>
        <w:jc w:val="both"/>
        <w:rPr>
          <w:rFonts w:ascii="Times New Roman" w:eastAsia="Times New Roman" w:hAnsi="Times New Roman" w:cs="Times New Roman"/>
          <w:sz w:val="24"/>
          <w:szCs w:val="24"/>
        </w:rPr>
      </w:pPr>
      <w:r>
        <w:rPr>
          <w:noProof/>
        </w:rPr>
        <w:drawing>
          <wp:anchor distT="114300" distB="114300" distL="114300" distR="114300" simplePos="0" relativeHeight="251286528" behindDoc="0" locked="0" layoutInCell="1" hidden="0" allowOverlap="1">
            <wp:simplePos x="0" y="0"/>
            <wp:positionH relativeFrom="column">
              <wp:posOffset>3981450</wp:posOffset>
            </wp:positionH>
            <wp:positionV relativeFrom="paragraph">
              <wp:posOffset>3776980</wp:posOffset>
            </wp:positionV>
            <wp:extent cx="1914525" cy="1238810"/>
            <wp:effectExtent l="0" t="0" r="0" b="0"/>
            <wp:wrapSquare wrapText="bothSides" distT="114300" distB="114300" distL="114300" distR="114300"/>
            <wp:docPr id="30"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4"/>
                    <a:srcRect/>
                    <a:stretch>
                      <a:fillRect/>
                    </a:stretch>
                  </pic:blipFill>
                  <pic:spPr>
                    <a:xfrm>
                      <a:off x="0" y="0"/>
                      <a:ext cx="1914525" cy="1238810"/>
                    </a:xfrm>
                    <a:prstGeom prst="rect">
                      <a:avLst/>
                    </a:prstGeom>
                    <a:ln/>
                  </pic:spPr>
                </pic:pic>
              </a:graphicData>
            </a:graphic>
          </wp:anchor>
        </w:drawing>
      </w:r>
      <w:r>
        <w:rPr>
          <w:noProof/>
        </w:rPr>
        <w:drawing>
          <wp:anchor distT="114300" distB="114300" distL="114300" distR="114300" simplePos="0" relativeHeight="251313152" behindDoc="0" locked="0" layoutInCell="1" hidden="0" allowOverlap="1">
            <wp:simplePos x="0" y="0"/>
            <wp:positionH relativeFrom="column">
              <wp:posOffset>1905000</wp:posOffset>
            </wp:positionH>
            <wp:positionV relativeFrom="paragraph">
              <wp:posOffset>3780155</wp:posOffset>
            </wp:positionV>
            <wp:extent cx="1914525" cy="1238810"/>
            <wp:effectExtent l="0" t="0" r="0" b="0"/>
            <wp:wrapSquare wrapText="bothSides" distT="114300" distB="114300" distL="114300" distR="114300"/>
            <wp:docPr id="33"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5"/>
                    <a:srcRect/>
                    <a:stretch>
                      <a:fillRect/>
                    </a:stretch>
                  </pic:blipFill>
                  <pic:spPr>
                    <a:xfrm>
                      <a:off x="0" y="0"/>
                      <a:ext cx="1914525" cy="123881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256832" behindDoc="0" locked="0" layoutInCell="1" hidden="0" allowOverlap="1">
            <wp:simplePos x="0" y="0"/>
            <wp:positionH relativeFrom="column">
              <wp:posOffset>-173355</wp:posOffset>
            </wp:positionH>
            <wp:positionV relativeFrom="paragraph">
              <wp:posOffset>3761105</wp:posOffset>
            </wp:positionV>
            <wp:extent cx="1914525" cy="1238810"/>
            <wp:effectExtent l="0" t="0" r="0" b="0"/>
            <wp:wrapSquare wrapText="bothSides" distT="114300" distB="114300" distL="114300" distR="114300"/>
            <wp:docPr id="2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6"/>
                    <a:srcRect/>
                    <a:stretch>
                      <a:fillRect/>
                    </a:stretch>
                  </pic:blipFill>
                  <pic:spPr>
                    <a:xfrm>
                      <a:off x="0" y="0"/>
                      <a:ext cx="1914525" cy="1238810"/>
                    </a:xfrm>
                    <a:prstGeom prst="rect">
                      <a:avLst/>
                    </a:prstGeom>
                    <a:ln/>
                  </pic:spPr>
                </pic:pic>
              </a:graphicData>
            </a:graphic>
          </wp:anchor>
        </w:drawing>
      </w:r>
      <w:r w:rsidR="00C544F7">
        <w:rPr>
          <w:rFonts w:ascii="Times New Roman" w:eastAsia="Times New Roman" w:hAnsi="Times New Roman" w:cs="Times New Roman"/>
          <w:sz w:val="24"/>
          <w:szCs w:val="24"/>
        </w:rPr>
        <w:t xml:space="preserve"> The council district that contained the highest number of recurring wildfires was District 1, and the districts loca</w:t>
      </w:r>
      <w:r w:rsidR="00C544F7">
        <w:rPr>
          <w:rFonts w:ascii="Times New Roman" w:eastAsia="Times New Roman" w:hAnsi="Times New Roman" w:cs="Times New Roman"/>
          <w:sz w:val="24"/>
          <w:szCs w:val="24"/>
        </w:rPr>
        <w:t>ted to the east of I-35 repeatedly reached the 2nd and 3rd spots for districts that have the most wildfires for every year studied. There were some years where the north districts had a high enough incident rate to appear in the top 3, however, the norm of</w:t>
      </w:r>
      <w:r w:rsidR="00C544F7">
        <w:rPr>
          <w:rFonts w:ascii="Times New Roman" w:eastAsia="Times New Roman" w:hAnsi="Times New Roman" w:cs="Times New Roman"/>
          <w:sz w:val="24"/>
          <w:szCs w:val="24"/>
        </w:rPr>
        <w:t xml:space="preserve"> this 6-1/</w:t>
      </w:r>
      <w:proofErr w:type="gramStart"/>
      <w:r w:rsidR="00C544F7">
        <w:rPr>
          <w:rFonts w:ascii="Times New Roman" w:eastAsia="Times New Roman" w:hAnsi="Times New Roman" w:cs="Times New Roman"/>
          <w:sz w:val="24"/>
          <w:szCs w:val="24"/>
        </w:rPr>
        <w:t>2 year</w:t>
      </w:r>
      <w:proofErr w:type="gramEnd"/>
      <w:r w:rsidR="00C544F7">
        <w:rPr>
          <w:rFonts w:ascii="Times New Roman" w:eastAsia="Times New Roman" w:hAnsi="Times New Roman" w:cs="Times New Roman"/>
          <w:sz w:val="24"/>
          <w:szCs w:val="24"/>
        </w:rPr>
        <w:t xml:space="preserve"> study is that most wildfires occur to the east of IH-35, particularly in the </w:t>
      </w:r>
      <w:proofErr w:type="spellStart"/>
      <w:r w:rsidR="00C544F7">
        <w:rPr>
          <w:rFonts w:ascii="Times New Roman" w:eastAsia="Times New Roman" w:hAnsi="Times New Roman" w:cs="Times New Roman"/>
          <w:sz w:val="24"/>
          <w:szCs w:val="24"/>
        </w:rPr>
        <w:t>Rundberg</w:t>
      </w:r>
      <w:proofErr w:type="spellEnd"/>
      <w:r w:rsidR="00C544F7">
        <w:rPr>
          <w:rFonts w:ascii="Times New Roman" w:eastAsia="Times New Roman" w:hAnsi="Times New Roman" w:cs="Times New Roman"/>
          <w:sz w:val="24"/>
          <w:szCs w:val="24"/>
        </w:rPr>
        <w:t xml:space="preserve">-Cameron area that lines up with District 1, which can be seen in the district maps in </w:t>
      </w:r>
      <w:r w:rsidR="00C544F7">
        <w:rPr>
          <w:rFonts w:ascii="Times New Roman" w:eastAsia="Times New Roman" w:hAnsi="Times New Roman" w:cs="Times New Roman"/>
          <w:b/>
          <w:sz w:val="24"/>
          <w:szCs w:val="24"/>
        </w:rPr>
        <w:t>Figure 6</w:t>
      </w:r>
      <w:r w:rsidR="00C544F7">
        <w:rPr>
          <w:rFonts w:ascii="Times New Roman" w:eastAsia="Times New Roman" w:hAnsi="Times New Roman" w:cs="Times New Roman"/>
          <w:sz w:val="24"/>
          <w:szCs w:val="24"/>
        </w:rPr>
        <w:t xml:space="preserve">. </w:t>
      </w:r>
      <w:r w:rsidR="00C544F7">
        <w:rPr>
          <w:noProof/>
        </w:rPr>
        <w:drawing>
          <wp:anchor distT="114300" distB="114300" distL="114300" distR="114300" simplePos="0" relativeHeight="251227136" behindDoc="0" locked="0" layoutInCell="1" hidden="0" allowOverlap="1">
            <wp:simplePos x="0" y="0"/>
            <wp:positionH relativeFrom="column">
              <wp:posOffset>1876425</wp:posOffset>
            </wp:positionH>
            <wp:positionV relativeFrom="paragraph">
              <wp:posOffset>2362200</wp:posOffset>
            </wp:positionV>
            <wp:extent cx="1906415" cy="1238250"/>
            <wp:effectExtent l="0" t="0" r="0" b="0"/>
            <wp:wrapSquare wrapText="bothSides" distT="114300" distB="114300" distL="114300" distR="114300"/>
            <wp:docPr id="6"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7"/>
                    <a:srcRect/>
                    <a:stretch>
                      <a:fillRect/>
                    </a:stretch>
                  </pic:blipFill>
                  <pic:spPr>
                    <a:xfrm>
                      <a:off x="0" y="0"/>
                      <a:ext cx="1906415" cy="1238250"/>
                    </a:xfrm>
                    <a:prstGeom prst="rect">
                      <a:avLst/>
                    </a:prstGeom>
                    <a:ln/>
                  </pic:spPr>
                </pic:pic>
              </a:graphicData>
            </a:graphic>
          </wp:anchor>
        </w:drawing>
      </w:r>
      <w:r w:rsidR="00C544F7">
        <w:rPr>
          <w:noProof/>
        </w:rPr>
        <w:drawing>
          <wp:anchor distT="114300" distB="114300" distL="114300" distR="114300" simplePos="0" relativeHeight="251232256" behindDoc="0" locked="0" layoutInCell="1" hidden="0" allowOverlap="1">
            <wp:simplePos x="0" y="0"/>
            <wp:positionH relativeFrom="column">
              <wp:posOffset>-142874</wp:posOffset>
            </wp:positionH>
            <wp:positionV relativeFrom="paragraph">
              <wp:posOffset>2362200</wp:posOffset>
            </wp:positionV>
            <wp:extent cx="1906299" cy="1233488"/>
            <wp:effectExtent l="0" t="0" r="0" b="0"/>
            <wp:wrapSquare wrapText="bothSides" distT="114300" distB="114300" distL="114300" distR="114300"/>
            <wp:docPr id="1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8"/>
                    <a:srcRect/>
                    <a:stretch>
                      <a:fillRect/>
                    </a:stretch>
                  </pic:blipFill>
                  <pic:spPr>
                    <a:xfrm>
                      <a:off x="0" y="0"/>
                      <a:ext cx="1906299" cy="1233488"/>
                    </a:xfrm>
                    <a:prstGeom prst="rect">
                      <a:avLst/>
                    </a:prstGeom>
                    <a:ln/>
                  </pic:spPr>
                </pic:pic>
              </a:graphicData>
            </a:graphic>
          </wp:anchor>
        </w:drawing>
      </w:r>
      <w:r w:rsidR="00C544F7">
        <w:rPr>
          <w:noProof/>
        </w:rPr>
        <w:drawing>
          <wp:anchor distT="114300" distB="114300" distL="114300" distR="114300" simplePos="0" relativeHeight="251237376" behindDoc="0" locked="0" layoutInCell="1" hidden="0" allowOverlap="1">
            <wp:simplePos x="0" y="0"/>
            <wp:positionH relativeFrom="column">
              <wp:posOffset>3895725</wp:posOffset>
            </wp:positionH>
            <wp:positionV relativeFrom="paragraph">
              <wp:posOffset>2362200</wp:posOffset>
            </wp:positionV>
            <wp:extent cx="1915279" cy="1238250"/>
            <wp:effectExtent l="0" t="0" r="0" b="0"/>
            <wp:wrapSquare wrapText="bothSides" distT="114300" distB="114300" distL="114300" distR="114300"/>
            <wp:docPr id="34"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9"/>
                    <a:srcRect/>
                    <a:stretch>
                      <a:fillRect/>
                    </a:stretch>
                  </pic:blipFill>
                  <pic:spPr>
                    <a:xfrm>
                      <a:off x="0" y="0"/>
                      <a:ext cx="1915279" cy="1238250"/>
                    </a:xfrm>
                    <a:prstGeom prst="rect">
                      <a:avLst/>
                    </a:prstGeom>
                    <a:ln/>
                  </pic:spPr>
                </pic:pic>
              </a:graphicData>
            </a:graphic>
          </wp:anchor>
        </w:drawing>
      </w:r>
    </w:p>
    <w:p w:rsidR="001C4299" w:rsidRDefault="004E47DD" w:rsidP="004E47DD">
      <w:pPr>
        <w:spacing w:line="360" w:lineRule="auto"/>
        <w:rPr>
          <w:rFonts w:ascii="Times New Roman" w:eastAsia="Times New Roman" w:hAnsi="Times New Roman" w:cs="Times New Roman"/>
          <w:sz w:val="24"/>
          <w:szCs w:val="24"/>
        </w:rPr>
      </w:pPr>
      <w:r>
        <w:rPr>
          <w:noProof/>
        </w:rPr>
        <w:lastRenderedPageBreak/>
        <w:drawing>
          <wp:anchor distT="114300" distB="114300" distL="114300" distR="114300" simplePos="0" relativeHeight="251326464" behindDoc="0" locked="0" layoutInCell="1" hidden="0" allowOverlap="1">
            <wp:simplePos x="0" y="0"/>
            <wp:positionH relativeFrom="column">
              <wp:posOffset>-1270</wp:posOffset>
            </wp:positionH>
            <wp:positionV relativeFrom="paragraph">
              <wp:posOffset>635</wp:posOffset>
            </wp:positionV>
            <wp:extent cx="1914525" cy="1238810"/>
            <wp:effectExtent l="0" t="0" r="0" b="0"/>
            <wp:wrapSquare wrapText="bothSides" distT="114300" distB="114300" distL="114300" distR="114300"/>
            <wp:docPr id="2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0"/>
                    <a:srcRect/>
                    <a:stretch>
                      <a:fillRect/>
                    </a:stretch>
                  </pic:blipFill>
                  <pic:spPr>
                    <a:xfrm>
                      <a:off x="0" y="0"/>
                      <a:ext cx="1914525" cy="1238810"/>
                    </a:xfrm>
                    <a:prstGeom prst="rect">
                      <a:avLst/>
                    </a:prstGeom>
                    <a:ln/>
                  </pic:spPr>
                </pic:pic>
              </a:graphicData>
            </a:graphic>
          </wp:anchor>
        </w:drawing>
      </w:r>
    </w:p>
    <w:p w:rsidR="001C4299" w:rsidRPr="004E47DD" w:rsidRDefault="001C4299" w:rsidP="004E47DD">
      <w:pPr>
        <w:spacing w:line="360" w:lineRule="auto"/>
        <w:rPr>
          <w:rFonts w:ascii="Arial" w:eastAsia="Arial" w:hAnsi="Arial" w:cs="Arial"/>
          <w:sz w:val="24"/>
          <w:szCs w:val="24"/>
        </w:rPr>
      </w:pPr>
    </w:p>
    <w:p w:rsidR="001C4299" w:rsidRDefault="001C4299">
      <w:pPr>
        <w:spacing w:line="360" w:lineRule="auto"/>
        <w:ind w:left="720"/>
        <w:rPr>
          <w:rFonts w:ascii="Arial" w:eastAsia="Arial" w:hAnsi="Arial" w:cs="Arial"/>
          <w:i/>
          <w:sz w:val="24"/>
          <w:szCs w:val="24"/>
        </w:rPr>
      </w:pPr>
    </w:p>
    <w:p w:rsidR="004E47DD" w:rsidRDefault="004E47DD" w:rsidP="004E47DD">
      <w:pPr>
        <w:spacing w:line="360" w:lineRule="auto"/>
        <w:rPr>
          <w:rFonts w:ascii="Times New Roman" w:eastAsia="Times New Roman" w:hAnsi="Times New Roman" w:cs="Times New Roman"/>
          <w:sz w:val="24"/>
          <w:szCs w:val="24"/>
        </w:rPr>
      </w:pPr>
    </w:p>
    <w:p w:rsidR="001C4299" w:rsidRDefault="00C544F7" w:rsidP="00ED0672">
      <w:pPr>
        <w:spacing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6. Council </w:t>
      </w:r>
      <w:r>
        <w:rPr>
          <w:rFonts w:ascii="Times New Roman" w:eastAsia="Times New Roman" w:hAnsi="Times New Roman" w:cs="Times New Roman"/>
          <w:sz w:val="24"/>
          <w:szCs w:val="24"/>
        </w:rPr>
        <w:t xml:space="preserve">district maps </w:t>
      </w:r>
      <w:r>
        <w:rPr>
          <w:rFonts w:ascii="Times New Roman" w:eastAsia="Times New Roman" w:hAnsi="Times New Roman" w:cs="Times New Roman"/>
          <w:sz w:val="24"/>
          <w:szCs w:val="24"/>
        </w:rPr>
        <w:t>showing annual concentrations.</w:t>
      </w:r>
    </w:p>
    <w:p w:rsidR="00ED0672" w:rsidRPr="00ED0672" w:rsidRDefault="00ED0672" w:rsidP="00ED0672">
      <w:pPr>
        <w:spacing w:line="360" w:lineRule="auto"/>
        <w:ind w:left="720"/>
        <w:rPr>
          <w:rFonts w:ascii="Times New Roman" w:eastAsia="Times New Roman" w:hAnsi="Times New Roman" w:cs="Times New Roman"/>
          <w:sz w:val="24"/>
          <w:szCs w:val="24"/>
        </w:rPr>
      </w:pPr>
    </w:p>
    <w:p w:rsidR="001C4299" w:rsidRDefault="00C544F7">
      <w:pPr>
        <w:spacing w:line="360" w:lineRule="auto"/>
        <w:ind w:left="720" w:firstLine="720"/>
        <w:rPr>
          <w:rFonts w:ascii="Arial" w:eastAsia="Arial" w:hAnsi="Arial" w:cs="Arial"/>
          <w:i/>
          <w:sz w:val="24"/>
          <w:szCs w:val="24"/>
        </w:rPr>
      </w:pPr>
      <w:r>
        <w:rPr>
          <w:rFonts w:ascii="Arial" w:eastAsia="Arial" w:hAnsi="Arial" w:cs="Arial"/>
          <w:i/>
          <w:sz w:val="24"/>
          <w:szCs w:val="24"/>
        </w:rPr>
        <w:t>4.1.2 Census Tracts</w:t>
      </w:r>
    </w:p>
    <w:p w:rsidR="001C4299" w:rsidRDefault="00D54B72">
      <w:pPr>
        <w:spacing w:line="360" w:lineRule="auto"/>
        <w:ind w:left="1440" w:firstLine="720"/>
        <w:jc w:val="both"/>
        <w:rPr>
          <w:rFonts w:ascii="Times New Roman" w:eastAsia="Times New Roman" w:hAnsi="Times New Roman" w:cs="Times New Roman"/>
          <w:sz w:val="24"/>
          <w:szCs w:val="24"/>
        </w:rPr>
      </w:pPr>
      <w:r>
        <w:rPr>
          <w:noProof/>
        </w:rPr>
        <w:drawing>
          <wp:anchor distT="114300" distB="114300" distL="114300" distR="114300" simplePos="0" relativeHeight="252090368" behindDoc="0" locked="0" layoutInCell="1" hidden="0" allowOverlap="1">
            <wp:simplePos x="0" y="0"/>
            <wp:positionH relativeFrom="column">
              <wp:posOffset>1943100</wp:posOffset>
            </wp:positionH>
            <wp:positionV relativeFrom="paragraph">
              <wp:posOffset>4181475</wp:posOffset>
            </wp:positionV>
            <wp:extent cx="1943100" cy="1257300"/>
            <wp:effectExtent l="0" t="0" r="0" b="0"/>
            <wp:wrapSquare wrapText="bothSides" distT="114300" distB="114300" distL="114300" distR="114300"/>
            <wp:docPr id="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1"/>
                    <a:srcRect/>
                    <a:stretch>
                      <a:fillRect/>
                    </a:stretch>
                  </pic:blipFill>
                  <pic:spPr>
                    <a:xfrm>
                      <a:off x="0" y="0"/>
                      <a:ext cx="1943100" cy="1257300"/>
                    </a:xfrm>
                    <a:prstGeom prst="rect">
                      <a:avLst/>
                    </a:prstGeom>
                    <a:ln/>
                  </pic:spPr>
                </pic:pic>
              </a:graphicData>
            </a:graphic>
          </wp:anchor>
        </w:drawing>
      </w:r>
      <w:r>
        <w:rPr>
          <w:noProof/>
        </w:rPr>
        <w:drawing>
          <wp:anchor distT="114300" distB="114300" distL="114300" distR="114300" simplePos="0" relativeHeight="251886592" behindDoc="0" locked="0" layoutInCell="1" hidden="0" allowOverlap="1">
            <wp:simplePos x="0" y="0"/>
            <wp:positionH relativeFrom="column">
              <wp:posOffset>-114300</wp:posOffset>
            </wp:positionH>
            <wp:positionV relativeFrom="paragraph">
              <wp:posOffset>4181475</wp:posOffset>
            </wp:positionV>
            <wp:extent cx="1931670" cy="1257300"/>
            <wp:effectExtent l="0" t="0" r="0" b="0"/>
            <wp:wrapSquare wrapText="bothSides" distT="114300" distB="114300" distL="114300" distR="114300"/>
            <wp:docPr id="13"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2"/>
                    <a:srcRect/>
                    <a:stretch>
                      <a:fillRect/>
                    </a:stretch>
                  </pic:blipFill>
                  <pic:spPr>
                    <a:xfrm>
                      <a:off x="0" y="0"/>
                      <a:ext cx="1931670" cy="1257300"/>
                    </a:xfrm>
                    <a:prstGeom prst="rect">
                      <a:avLst/>
                    </a:prstGeom>
                    <a:ln/>
                  </pic:spPr>
                </pic:pic>
              </a:graphicData>
            </a:graphic>
          </wp:anchor>
        </w:drawing>
      </w:r>
      <w:r>
        <w:rPr>
          <w:noProof/>
        </w:rPr>
        <w:drawing>
          <wp:anchor distT="114300" distB="114300" distL="114300" distR="114300" simplePos="0" relativeHeight="251682816" behindDoc="0" locked="0" layoutInCell="1" hidden="0" allowOverlap="1">
            <wp:simplePos x="0" y="0"/>
            <wp:positionH relativeFrom="column">
              <wp:posOffset>4010025</wp:posOffset>
            </wp:positionH>
            <wp:positionV relativeFrom="paragraph">
              <wp:posOffset>4181475</wp:posOffset>
            </wp:positionV>
            <wp:extent cx="1943100" cy="1257300"/>
            <wp:effectExtent l="0" t="0" r="0" b="0"/>
            <wp:wrapSquare wrapText="bothSides" distT="114300" distB="114300" distL="114300" distR="114300"/>
            <wp:docPr id="35"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3"/>
                    <a:srcRect/>
                    <a:stretch>
                      <a:fillRect/>
                    </a:stretch>
                  </pic:blipFill>
                  <pic:spPr>
                    <a:xfrm>
                      <a:off x="0" y="0"/>
                      <a:ext cx="1943100" cy="1257300"/>
                    </a:xfrm>
                    <a:prstGeom prst="rect">
                      <a:avLst/>
                    </a:prstGeom>
                    <a:ln/>
                  </pic:spPr>
                </pic:pic>
              </a:graphicData>
            </a:graphic>
          </wp:anchor>
        </w:drawing>
      </w:r>
      <w:r w:rsidR="00C544F7">
        <w:rPr>
          <w:rFonts w:ascii="Times New Roman" w:eastAsia="Times New Roman" w:hAnsi="Times New Roman" w:cs="Times New Roman"/>
          <w:sz w:val="24"/>
          <w:szCs w:val="24"/>
        </w:rPr>
        <w:t xml:space="preserve">The census tracts that contained the highest number of recurring wildfires were Tracts 22.05 and 18.13, both of which </w:t>
      </w:r>
      <w:proofErr w:type="gramStart"/>
      <w:r w:rsidR="00C544F7">
        <w:rPr>
          <w:rFonts w:ascii="Times New Roman" w:eastAsia="Times New Roman" w:hAnsi="Times New Roman" w:cs="Times New Roman"/>
          <w:sz w:val="24"/>
          <w:szCs w:val="24"/>
        </w:rPr>
        <w:t>are located in</w:t>
      </w:r>
      <w:proofErr w:type="gramEnd"/>
      <w:r w:rsidR="00C544F7">
        <w:rPr>
          <w:rFonts w:ascii="Times New Roman" w:eastAsia="Times New Roman" w:hAnsi="Times New Roman" w:cs="Times New Roman"/>
          <w:sz w:val="24"/>
          <w:szCs w:val="24"/>
        </w:rPr>
        <w:t xml:space="preserve"> the northeast Austin area just east of </w:t>
      </w:r>
      <w:r w:rsidR="00C544F7">
        <w:rPr>
          <w:rFonts w:ascii="Times New Roman" w:eastAsia="Times New Roman" w:hAnsi="Times New Roman" w:cs="Times New Roman"/>
          <w:sz w:val="24"/>
          <w:szCs w:val="24"/>
        </w:rPr>
        <w:t xml:space="preserve">IH-35. This </w:t>
      </w:r>
      <w:proofErr w:type="spellStart"/>
      <w:r w:rsidR="00C544F7">
        <w:rPr>
          <w:rFonts w:ascii="Times New Roman" w:eastAsia="Times New Roman" w:hAnsi="Times New Roman" w:cs="Times New Roman"/>
          <w:sz w:val="24"/>
          <w:szCs w:val="24"/>
        </w:rPr>
        <w:t>Rundberg</w:t>
      </w:r>
      <w:proofErr w:type="spellEnd"/>
      <w:r w:rsidR="00C544F7">
        <w:rPr>
          <w:rFonts w:ascii="Times New Roman" w:eastAsia="Times New Roman" w:hAnsi="Times New Roman" w:cs="Times New Roman"/>
          <w:sz w:val="24"/>
          <w:szCs w:val="24"/>
        </w:rPr>
        <w:t xml:space="preserve"> Lane to Pflugerville stretch near IH-35 was revealed to be the persistent area of most wildfire occurrences each year and for the whole 6-1/</w:t>
      </w:r>
      <w:proofErr w:type="gramStart"/>
      <w:r w:rsidR="00C544F7">
        <w:rPr>
          <w:rFonts w:ascii="Times New Roman" w:eastAsia="Times New Roman" w:hAnsi="Times New Roman" w:cs="Times New Roman"/>
          <w:sz w:val="24"/>
          <w:szCs w:val="24"/>
        </w:rPr>
        <w:t>2 year</w:t>
      </w:r>
      <w:proofErr w:type="gramEnd"/>
      <w:r w:rsidR="00C544F7">
        <w:rPr>
          <w:rFonts w:ascii="Times New Roman" w:eastAsia="Times New Roman" w:hAnsi="Times New Roman" w:cs="Times New Roman"/>
          <w:sz w:val="24"/>
          <w:szCs w:val="24"/>
        </w:rPr>
        <w:t xml:space="preserve"> study, with some deviational occurrences being dispersed all throughout the Austin city </w:t>
      </w:r>
      <w:r w:rsidR="00C544F7">
        <w:rPr>
          <w:rFonts w:ascii="Times New Roman" w:eastAsia="Times New Roman" w:hAnsi="Times New Roman" w:cs="Times New Roman"/>
          <w:sz w:val="24"/>
          <w:szCs w:val="24"/>
        </w:rPr>
        <w:t xml:space="preserve">limits for some of the study years. The overall rule is that, much like the council districts’ spatial pattern of wildfire occurrences, fires are repeatedly occurring just east and along IH-35, predominantly in the </w:t>
      </w:r>
      <w:proofErr w:type="spellStart"/>
      <w:r w:rsidR="00C544F7">
        <w:rPr>
          <w:rFonts w:ascii="Times New Roman" w:eastAsia="Times New Roman" w:hAnsi="Times New Roman" w:cs="Times New Roman"/>
          <w:sz w:val="24"/>
          <w:szCs w:val="24"/>
        </w:rPr>
        <w:t>Rundberg</w:t>
      </w:r>
      <w:proofErr w:type="spellEnd"/>
      <w:r w:rsidR="00C544F7">
        <w:rPr>
          <w:rFonts w:ascii="Times New Roman" w:eastAsia="Times New Roman" w:hAnsi="Times New Roman" w:cs="Times New Roman"/>
          <w:sz w:val="24"/>
          <w:szCs w:val="24"/>
        </w:rPr>
        <w:t xml:space="preserve"> Lane area. </w:t>
      </w:r>
      <w:r w:rsidR="00C544F7">
        <w:rPr>
          <w:rFonts w:ascii="Times New Roman" w:eastAsia="Times New Roman" w:hAnsi="Times New Roman" w:cs="Times New Roman"/>
          <w:b/>
          <w:sz w:val="24"/>
          <w:szCs w:val="24"/>
        </w:rPr>
        <w:t>Figure 7</w:t>
      </w:r>
      <w:r w:rsidR="00C544F7">
        <w:rPr>
          <w:rFonts w:ascii="Times New Roman" w:eastAsia="Times New Roman" w:hAnsi="Times New Roman" w:cs="Times New Roman"/>
          <w:sz w:val="24"/>
          <w:szCs w:val="24"/>
        </w:rPr>
        <w:t xml:space="preserve"> reveals this</w:t>
      </w:r>
      <w:r w:rsidR="00C544F7">
        <w:rPr>
          <w:rFonts w:ascii="Times New Roman" w:eastAsia="Times New Roman" w:hAnsi="Times New Roman" w:cs="Times New Roman"/>
          <w:sz w:val="24"/>
          <w:szCs w:val="24"/>
        </w:rPr>
        <w:t xml:space="preserve"> clustered pattern in greater detail.</w:t>
      </w:r>
      <w:r w:rsidR="00C544F7">
        <w:rPr>
          <w:noProof/>
        </w:rPr>
        <w:drawing>
          <wp:anchor distT="114300" distB="114300" distL="114300" distR="114300" simplePos="0" relativeHeight="251328512" behindDoc="0" locked="0" layoutInCell="1" hidden="0" allowOverlap="1">
            <wp:simplePos x="0" y="0"/>
            <wp:positionH relativeFrom="column">
              <wp:posOffset>4000500</wp:posOffset>
            </wp:positionH>
            <wp:positionV relativeFrom="paragraph">
              <wp:posOffset>2657475</wp:posOffset>
            </wp:positionV>
            <wp:extent cx="1943100" cy="1257300"/>
            <wp:effectExtent l="0" t="0" r="0" b="0"/>
            <wp:wrapSquare wrapText="bothSides" distT="114300" distB="114300" distL="114300" distR="114300"/>
            <wp:docPr id="25"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4"/>
                    <a:srcRect/>
                    <a:stretch>
                      <a:fillRect/>
                    </a:stretch>
                  </pic:blipFill>
                  <pic:spPr>
                    <a:xfrm>
                      <a:off x="0" y="0"/>
                      <a:ext cx="1943100" cy="1257300"/>
                    </a:xfrm>
                    <a:prstGeom prst="rect">
                      <a:avLst/>
                    </a:prstGeom>
                    <a:ln/>
                  </pic:spPr>
                </pic:pic>
              </a:graphicData>
            </a:graphic>
          </wp:anchor>
        </w:drawing>
      </w:r>
      <w:r w:rsidR="00C544F7">
        <w:rPr>
          <w:noProof/>
        </w:rPr>
        <w:drawing>
          <wp:anchor distT="114300" distB="114300" distL="114300" distR="114300" simplePos="0" relativeHeight="251329536" behindDoc="0" locked="0" layoutInCell="1" hidden="0" allowOverlap="1">
            <wp:simplePos x="0" y="0"/>
            <wp:positionH relativeFrom="column">
              <wp:posOffset>1</wp:posOffset>
            </wp:positionH>
            <wp:positionV relativeFrom="paragraph">
              <wp:posOffset>2657475</wp:posOffset>
            </wp:positionV>
            <wp:extent cx="1943100" cy="1257300"/>
            <wp:effectExtent l="0" t="0" r="0" b="0"/>
            <wp:wrapSquare wrapText="bothSides" distT="114300" distB="114300" distL="114300" distR="114300"/>
            <wp:docPr id="10"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5"/>
                    <a:srcRect/>
                    <a:stretch>
                      <a:fillRect/>
                    </a:stretch>
                  </pic:blipFill>
                  <pic:spPr>
                    <a:xfrm>
                      <a:off x="0" y="0"/>
                      <a:ext cx="1943100" cy="1257300"/>
                    </a:xfrm>
                    <a:prstGeom prst="rect">
                      <a:avLst/>
                    </a:prstGeom>
                    <a:ln/>
                  </pic:spPr>
                </pic:pic>
              </a:graphicData>
            </a:graphic>
          </wp:anchor>
        </w:drawing>
      </w:r>
      <w:r w:rsidR="00C544F7">
        <w:rPr>
          <w:noProof/>
        </w:rPr>
        <w:drawing>
          <wp:anchor distT="114300" distB="114300" distL="114300" distR="114300" simplePos="0" relativeHeight="251330560" behindDoc="0" locked="0" layoutInCell="1" hidden="0" allowOverlap="1">
            <wp:simplePos x="0" y="0"/>
            <wp:positionH relativeFrom="column">
              <wp:posOffset>2000250</wp:posOffset>
            </wp:positionH>
            <wp:positionV relativeFrom="paragraph">
              <wp:posOffset>2657475</wp:posOffset>
            </wp:positionV>
            <wp:extent cx="1943100" cy="1257300"/>
            <wp:effectExtent l="0" t="0" r="0" b="0"/>
            <wp:wrapSquare wrapText="bothSides" distT="114300" distB="114300" distL="114300" distR="114300"/>
            <wp:docPr id="32"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6"/>
                    <a:srcRect/>
                    <a:stretch>
                      <a:fillRect/>
                    </a:stretch>
                  </pic:blipFill>
                  <pic:spPr>
                    <a:xfrm>
                      <a:off x="0" y="0"/>
                      <a:ext cx="1943100" cy="1257300"/>
                    </a:xfrm>
                    <a:prstGeom prst="rect">
                      <a:avLst/>
                    </a:prstGeom>
                    <a:ln/>
                  </pic:spPr>
                </pic:pic>
              </a:graphicData>
            </a:graphic>
          </wp:anchor>
        </w:drawing>
      </w:r>
    </w:p>
    <w:p w:rsidR="001C4299" w:rsidRDefault="00D54B72">
      <w:pPr>
        <w:spacing w:line="360" w:lineRule="auto"/>
        <w:jc w:val="both"/>
        <w:rPr>
          <w:rFonts w:ascii="Times New Roman" w:eastAsia="Times New Roman" w:hAnsi="Times New Roman" w:cs="Times New Roman"/>
          <w:sz w:val="24"/>
          <w:szCs w:val="24"/>
        </w:rPr>
      </w:pPr>
      <w:r>
        <w:rPr>
          <w:noProof/>
        </w:rPr>
        <w:lastRenderedPageBreak/>
        <w:drawing>
          <wp:anchor distT="114300" distB="114300" distL="114300" distR="114300" simplePos="0" relativeHeight="251404288" behindDoc="0" locked="0" layoutInCell="1" hidden="0" allowOverlap="1">
            <wp:simplePos x="0" y="0"/>
            <wp:positionH relativeFrom="column">
              <wp:posOffset>2061845</wp:posOffset>
            </wp:positionH>
            <wp:positionV relativeFrom="paragraph">
              <wp:posOffset>4445</wp:posOffset>
            </wp:positionV>
            <wp:extent cx="1933575" cy="1253490"/>
            <wp:effectExtent l="0" t="0" r="0" b="0"/>
            <wp:wrapSquare wrapText="bothSides" distT="114300" distB="114300" distL="114300" distR="114300"/>
            <wp:docPr id="2"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7"/>
                    <a:srcRect/>
                    <a:stretch>
                      <a:fillRect/>
                    </a:stretch>
                  </pic:blipFill>
                  <pic:spPr>
                    <a:xfrm>
                      <a:off x="0" y="0"/>
                      <a:ext cx="1933575" cy="1253490"/>
                    </a:xfrm>
                    <a:prstGeom prst="rect">
                      <a:avLst/>
                    </a:prstGeom>
                    <a:ln/>
                  </pic:spPr>
                </pic:pic>
              </a:graphicData>
            </a:graphic>
          </wp:anchor>
        </w:drawing>
      </w:r>
      <w:r>
        <w:rPr>
          <w:noProof/>
        </w:rPr>
        <w:drawing>
          <wp:anchor distT="114300" distB="114300" distL="114300" distR="114300" simplePos="0" relativeHeight="251479040" behindDoc="0" locked="0" layoutInCell="1" hidden="0" allowOverlap="1">
            <wp:simplePos x="0" y="0"/>
            <wp:positionH relativeFrom="column">
              <wp:posOffset>0</wp:posOffset>
            </wp:positionH>
            <wp:positionV relativeFrom="paragraph">
              <wp:posOffset>9525</wp:posOffset>
            </wp:positionV>
            <wp:extent cx="1933575" cy="1251137"/>
            <wp:effectExtent l="0" t="0" r="0" b="0"/>
            <wp:wrapSquare wrapText="bothSides" distT="114300" distB="114300" distL="114300" distR="114300"/>
            <wp:docPr id="1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8"/>
                    <a:srcRect/>
                    <a:stretch>
                      <a:fillRect/>
                    </a:stretch>
                  </pic:blipFill>
                  <pic:spPr>
                    <a:xfrm>
                      <a:off x="0" y="0"/>
                      <a:ext cx="1933575" cy="1251137"/>
                    </a:xfrm>
                    <a:prstGeom prst="rect">
                      <a:avLst/>
                    </a:prstGeom>
                    <a:ln/>
                  </pic:spPr>
                </pic:pic>
              </a:graphicData>
            </a:graphic>
          </wp:anchor>
        </w:drawing>
      </w:r>
    </w:p>
    <w:p w:rsidR="001C4299" w:rsidRDefault="001C4299">
      <w:pPr>
        <w:spacing w:line="360" w:lineRule="auto"/>
        <w:ind w:firstLine="720"/>
        <w:rPr>
          <w:rFonts w:ascii="Arial" w:eastAsia="Arial" w:hAnsi="Arial" w:cs="Arial"/>
          <w:sz w:val="24"/>
          <w:szCs w:val="24"/>
        </w:rPr>
      </w:pPr>
    </w:p>
    <w:p w:rsidR="001C4299" w:rsidRDefault="001C4299">
      <w:pPr>
        <w:spacing w:line="360" w:lineRule="auto"/>
        <w:ind w:firstLine="720"/>
        <w:rPr>
          <w:rFonts w:ascii="Arial" w:eastAsia="Arial" w:hAnsi="Arial" w:cs="Arial"/>
          <w:sz w:val="24"/>
          <w:szCs w:val="24"/>
        </w:rPr>
      </w:pPr>
    </w:p>
    <w:p w:rsidR="001C4299" w:rsidRDefault="001C4299" w:rsidP="00D54B72">
      <w:pPr>
        <w:spacing w:line="360" w:lineRule="auto"/>
        <w:rPr>
          <w:rFonts w:ascii="Arial" w:eastAsia="Arial" w:hAnsi="Arial" w:cs="Arial"/>
          <w:sz w:val="24"/>
          <w:szCs w:val="24"/>
        </w:rPr>
      </w:pPr>
    </w:p>
    <w:p w:rsidR="001C4299" w:rsidRDefault="00C544F7">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7.  Census tract maps showing annual fire concentrations as well as an overall 6-1/</w:t>
      </w:r>
      <w:proofErr w:type="gramStart"/>
      <w:r>
        <w:rPr>
          <w:rFonts w:ascii="Times New Roman" w:eastAsia="Times New Roman" w:hAnsi="Times New Roman" w:cs="Times New Roman"/>
          <w:sz w:val="24"/>
          <w:szCs w:val="24"/>
        </w:rPr>
        <w:t>2 year</w:t>
      </w:r>
      <w:proofErr w:type="gramEnd"/>
      <w:r>
        <w:rPr>
          <w:rFonts w:ascii="Times New Roman" w:eastAsia="Times New Roman" w:hAnsi="Times New Roman" w:cs="Times New Roman"/>
          <w:sz w:val="24"/>
          <w:szCs w:val="24"/>
        </w:rPr>
        <w:t xml:space="preserve"> concentration.</w:t>
      </w:r>
    </w:p>
    <w:p w:rsidR="001C4299" w:rsidRDefault="001C4299">
      <w:pPr>
        <w:spacing w:line="360" w:lineRule="auto"/>
        <w:ind w:firstLine="720"/>
        <w:rPr>
          <w:rFonts w:ascii="Arial" w:eastAsia="Arial" w:hAnsi="Arial" w:cs="Arial"/>
          <w:sz w:val="24"/>
          <w:szCs w:val="24"/>
        </w:rPr>
      </w:pPr>
    </w:p>
    <w:p w:rsidR="001C4299" w:rsidRDefault="00C544F7">
      <w:pPr>
        <w:spacing w:line="360" w:lineRule="auto"/>
        <w:ind w:left="720" w:firstLine="720"/>
        <w:rPr>
          <w:rFonts w:ascii="Arial" w:eastAsia="Arial" w:hAnsi="Arial" w:cs="Arial"/>
          <w:i/>
          <w:sz w:val="24"/>
          <w:szCs w:val="24"/>
        </w:rPr>
      </w:pPr>
      <w:r>
        <w:rPr>
          <w:rFonts w:ascii="Arial" w:eastAsia="Arial" w:hAnsi="Arial" w:cs="Arial"/>
          <w:i/>
          <w:sz w:val="24"/>
          <w:szCs w:val="24"/>
        </w:rPr>
        <w:t>4.1.3 Optimized Hot Spot Analysis</w:t>
      </w:r>
    </w:p>
    <w:p w:rsidR="001C4299" w:rsidRDefault="00C544F7">
      <w:pPr>
        <w:spacing w:line="360" w:lineRule="auto"/>
        <w:ind w:left="144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Our hot spot analysis indicated some interesting results that showed a high concentration of reported wildfir</w:t>
      </w:r>
      <w:r>
        <w:rPr>
          <w:rFonts w:ascii="Times New Roman" w:eastAsia="Times New Roman" w:hAnsi="Times New Roman" w:cs="Times New Roman"/>
          <w:sz w:val="24"/>
          <w:szCs w:val="24"/>
        </w:rPr>
        <w:t xml:space="preserve">es consistently along major roads as seen in </w:t>
      </w:r>
      <w:r>
        <w:rPr>
          <w:rFonts w:ascii="Times New Roman" w:eastAsia="Times New Roman" w:hAnsi="Times New Roman" w:cs="Times New Roman"/>
          <w:b/>
          <w:sz w:val="24"/>
          <w:szCs w:val="24"/>
        </w:rPr>
        <w:t>Figure 8</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Figure 8a</w:t>
      </w:r>
      <w:r>
        <w:rPr>
          <w:rFonts w:ascii="Times New Roman" w:eastAsia="Times New Roman" w:hAnsi="Times New Roman" w:cs="Times New Roman"/>
          <w:sz w:val="24"/>
          <w:szCs w:val="24"/>
        </w:rPr>
        <w:t xml:space="preserve"> shows our yearly results from the analysis and the clusters in relation to the roads.  Austin experienced the most fires in 2012 to 2014 and can be attributed to low rainfall during those ye</w:t>
      </w:r>
      <w:r>
        <w:rPr>
          <w:rFonts w:ascii="Times New Roman" w:eastAsia="Times New Roman" w:hAnsi="Times New Roman" w:cs="Times New Roman"/>
          <w:sz w:val="24"/>
          <w:szCs w:val="24"/>
        </w:rPr>
        <w:t xml:space="preserve">ars, before a spike in 2015.  Taking a closer look at 2013, we see the concentration of fires </w:t>
      </w:r>
      <w:proofErr w:type="gramStart"/>
      <w:r>
        <w:rPr>
          <w:rFonts w:ascii="Times New Roman" w:eastAsia="Times New Roman" w:hAnsi="Times New Roman" w:cs="Times New Roman"/>
          <w:sz w:val="24"/>
          <w:szCs w:val="24"/>
        </w:rPr>
        <w:t>along  IH</w:t>
      </w:r>
      <w:proofErr w:type="gramEnd"/>
      <w:r>
        <w:rPr>
          <w:rFonts w:ascii="Times New Roman" w:eastAsia="Times New Roman" w:hAnsi="Times New Roman" w:cs="Times New Roman"/>
          <w:sz w:val="24"/>
          <w:szCs w:val="24"/>
        </w:rPr>
        <w:t>-35 and US 183.  Not only are these highways lined with grass that ignites easily during dry conditions, but they’re also heavily traveled arteries carry</w:t>
      </w:r>
      <w:r>
        <w:rPr>
          <w:rFonts w:ascii="Times New Roman" w:eastAsia="Times New Roman" w:hAnsi="Times New Roman" w:cs="Times New Roman"/>
          <w:sz w:val="24"/>
          <w:szCs w:val="24"/>
        </w:rPr>
        <w:t xml:space="preserve">ing thousands of commuters daily.  </w:t>
      </w:r>
      <w:r>
        <w:rPr>
          <w:rFonts w:ascii="Times New Roman" w:eastAsia="Times New Roman" w:hAnsi="Times New Roman" w:cs="Times New Roman"/>
          <w:b/>
          <w:sz w:val="24"/>
          <w:szCs w:val="24"/>
        </w:rPr>
        <w:t>Figure 8b</w:t>
      </w:r>
      <w:r>
        <w:rPr>
          <w:rFonts w:ascii="Times New Roman" w:eastAsia="Times New Roman" w:hAnsi="Times New Roman" w:cs="Times New Roman"/>
          <w:sz w:val="24"/>
          <w:szCs w:val="24"/>
        </w:rPr>
        <w:t xml:space="preserve"> shows the hot-spots when we ran all 6-1/</w:t>
      </w:r>
      <w:proofErr w:type="gramStart"/>
      <w:r>
        <w:rPr>
          <w:rFonts w:ascii="Times New Roman" w:eastAsia="Times New Roman" w:hAnsi="Times New Roman" w:cs="Times New Roman"/>
          <w:sz w:val="24"/>
          <w:szCs w:val="24"/>
        </w:rPr>
        <w:t>2  years</w:t>
      </w:r>
      <w:proofErr w:type="gramEnd"/>
      <w:r>
        <w:rPr>
          <w:rFonts w:ascii="Times New Roman" w:eastAsia="Times New Roman" w:hAnsi="Times New Roman" w:cs="Times New Roman"/>
          <w:sz w:val="24"/>
          <w:szCs w:val="24"/>
        </w:rPr>
        <w:t xml:space="preserve">.     </w:t>
      </w:r>
    </w:p>
    <w:p w:rsidR="001C4299" w:rsidRDefault="00C544F7">
      <w:pPr>
        <w:spacing w:line="360" w:lineRule="auto"/>
        <w:ind w:left="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w:t>
      </w:r>
      <w:r>
        <w:rPr>
          <w:rFonts w:ascii="Times New Roman" w:eastAsia="Times New Roman" w:hAnsi="Times New Roman" w:cs="Times New Roman"/>
          <w:noProof/>
          <w:sz w:val="24"/>
          <w:szCs w:val="24"/>
        </w:rPr>
        <w:drawing>
          <wp:inline distT="114300" distB="114300" distL="114300" distR="114300">
            <wp:extent cx="2612549" cy="3381375"/>
            <wp:effectExtent l="0" t="0" r="0" b="0"/>
            <wp:docPr id="8"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9"/>
                    <a:srcRect t="1412" b="1412"/>
                    <a:stretch>
                      <a:fillRect/>
                    </a:stretch>
                  </pic:blipFill>
                  <pic:spPr>
                    <a:xfrm>
                      <a:off x="0" y="0"/>
                      <a:ext cx="2612549" cy="3381375"/>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2676525" cy="3371850"/>
            <wp:effectExtent l="0" t="0" r="0" b="0"/>
            <wp:docPr id="1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0"/>
                    <a:srcRect t="1395" b="1395"/>
                    <a:stretch>
                      <a:fillRect/>
                    </a:stretch>
                  </pic:blipFill>
                  <pic:spPr>
                    <a:xfrm>
                      <a:off x="0" y="0"/>
                      <a:ext cx="2676525" cy="3371850"/>
                    </a:xfrm>
                    <a:prstGeom prst="rect">
                      <a:avLst/>
                    </a:prstGeom>
                    <a:ln/>
                  </pic:spPr>
                </pic:pic>
              </a:graphicData>
            </a:graphic>
          </wp:inline>
        </w:drawing>
      </w:r>
    </w:p>
    <w:p w:rsidR="001C4299" w:rsidRDefault="00C544F7">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noProof/>
          <w:sz w:val="24"/>
          <w:szCs w:val="24"/>
        </w:rPr>
        <w:drawing>
          <wp:inline distT="114300" distB="114300" distL="114300" distR="114300">
            <wp:extent cx="3043238" cy="3933384"/>
            <wp:effectExtent l="0" t="0" r="0" b="0"/>
            <wp:docPr id="23"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1"/>
                    <a:srcRect/>
                    <a:stretch>
                      <a:fillRect/>
                    </a:stretch>
                  </pic:blipFill>
                  <pic:spPr>
                    <a:xfrm>
                      <a:off x="0" y="0"/>
                      <a:ext cx="3043238" cy="3933384"/>
                    </a:xfrm>
                    <a:prstGeom prst="rect">
                      <a:avLst/>
                    </a:prstGeom>
                    <a:ln/>
                  </pic:spPr>
                </pic:pic>
              </a:graphicData>
            </a:graphic>
          </wp:inline>
        </w:drawing>
      </w:r>
    </w:p>
    <w:p w:rsidR="001C4299" w:rsidRPr="00ED0672" w:rsidRDefault="00C544F7" w:rsidP="00ED0672">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 8. Optimized hot-spot results showing annual concentrations and their relationship along major roads.  Figure 8a.  These maps reveal signifi</w:t>
      </w:r>
      <w:r>
        <w:rPr>
          <w:rFonts w:ascii="Times New Roman" w:eastAsia="Times New Roman" w:hAnsi="Times New Roman" w:cs="Times New Roman"/>
          <w:sz w:val="24"/>
          <w:szCs w:val="24"/>
        </w:rPr>
        <w:t xml:space="preserve">cant hot-spots annually.  Figure 8b.  </w:t>
      </w:r>
      <w:proofErr w:type="gramStart"/>
      <w:r>
        <w:rPr>
          <w:rFonts w:ascii="Times New Roman" w:eastAsia="Times New Roman" w:hAnsi="Times New Roman" w:cs="Times New Roman"/>
          <w:sz w:val="24"/>
          <w:szCs w:val="24"/>
        </w:rPr>
        <w:t>This maps</w:t>
      </w:r>
      <w:proofErr w:type="gramEnd"/>
      <w:r>
        <w:rPr>
          <w:rFonts w:ascii="Times New Roman" w:eastAsia="Times New Roman" w:hAnsi="Times New Roman" w:cs="Times New Roman"/>
          <w:sz w:val="24"/>
          <w:szCs w:val="24"/>
        </w:rPr>
        <w:t xml:space="preserve"> shows the resulting hot-spots when analyzing all 6-1/2 years combined.</w:t>
      </w:r>
    </w:p>
    <w:p w:rsidR="00ED0672" w:rsidRPr="00ED0672" w:rsidRDefault="00C544F7" w:rsidP="00ED0672">
      <w:pPr>
        <w:spacing w:after="200" w:line="360" w:lineRule="auto"/>
        <w:ind w:left="720" w:firstLine="720"/>
        <w:jc w:val="both"/>
        <w:rPr>
          <w:rFonts w:ascii="Times New Roman" w:eastAsia="Gungsuh" w:hAnsi="Times New Roman" w:cs="Times New Roman"/>
          <w:sz w:val="24"/>
          <w:szCs w:val="24"/>
        </w:rPr>
      </w:pPr>
      <w:r w:rsidRPr="00ED0672">
        <w:rPr>
          <w:rFonts w:ascii="Times New Roman" w:eastAsia="Gungsuh" w:hAnsi="Times New Roman" w:cs="Times New Roman"/>
          <w:sz w:val="24"/>
          <w:szCs w:val="24"/>
        </w:rPr>
        <w:lastRenderedPageBreak/>
        <w:t>By counting the number of wildfire points within each cell the resulting output features depict the concentration of wildfires.  The pol</w:t>
      </w:r>
      <w:r w:rsidRPr="00ED0672">
        <w:rPr>
          <w:rFonts w:ascii="Times New Roman" w:eastAsia="Gungsuh" w:hAnsi="Times New Roman" w:cs="Times New Roman"/>
          <w:sz w:val="24"/>
          <w:szCs w:val="24"/>
        </w:rPr>
        <w:t>ygons are represented as a cell area measuring one thousand feet squared (</w:t>
      </w:r>
      <w:r w:rsidRPr="00ED0672">
        <w:rPr>
          <w:rFonts w:ascii="Times New Roman" w:eastAsia="Gungsuh" w:hAnsi="Times New Roman" w:cs="Times New Roman"/>
          <w:sz w:val="24"/>
          <w:szCs w:val="24"/>
        </w:rPr>
        <w:t>～</w:t>
      </w:r>
      <w:r w:rsidRPr="00ED0672">
        <w:rPr>
          <w:rFonts w:ascii="Times New Roman" w:eastAsia="Gungsuh" w:hAnsi="Times New Roman" w:cs="Times New Roman"/>
          <w:sz w:val="24"/>
          <w:szCs w:val="24"/>
        </w:rPr>
        <w:t>23 acres).  Looking at the attribute table, we identified the spatial significance. The returned hot-spot polygons are characterized with high z-scores and low p-values.  The highes</w:t>
      </w:r>
      <w:r w:rsidRPr="00ED0672">
        <w:rPr>
          <w:rFonts w:ascii="Times New Roman" w:eastAsia="Gungsuh" w:hAnsi="Times New Roman" w:cs="Times New Roman"/>
          <w:sz w:val="24"/>
          <w:szCs w:val="24"/>
        </w:rPr>
        <w:t xml:space="preserve">t z-score was 17.99, revealing the number of standard deviations outside of a normally distributed dataset.  Additionally, there were several low p-values of 0.01, giving us a 99% confidence level for these hot spots.  </w:t>
      </w:r>
    </w:p>
    <w:p w:rsidR="001C4299" w:rsidRDefault="00C544F7">
      <w:pPr>
        <w:spacing w:after="200" w:line="360" w:lineRule="auto"/>
        <w:ind w:left="720" w:firstLine="720"/>
        <w:jc w:val="both"/>
        <w:rPr>
          <w:rFonts w:ascii="Arial" w:eastAsia="Arial" w:hAnsi="Arial" w:cs="Arial"/>
          <w:i/>
          <w:sz w:val="24"/>
          <w:szCs w:val="24"/>
        </w:rPr>
      </w:pPr>
      <w:proofErr w:type="gramStart"/>
      <w:r>
        <w:rPr>
          <w:rFonts w:ascii="Arial" w:eastAsia="Arial" w:hAnsi="Arial" w:cs="Arial"/>
          <w:i/>
          <w:sz w:val="24"/>
          <w:szCs w:val="24"/>
        </w:rPr>
        <w:t>4.1.4  Fire</w:t>
      </w:r>
      <w:proofErr w:type="gramEnd"/>
      <w:r>
        <w:rPr>
          <w:rFonts w:ascii="Arial" w:eastAsia="Arial" w:hAnsi="Arial" w:cs="Arial"/>
          <w:i/>
          <w:sz w:val="24"/>
          <w:szCs w:val="24"/>
        </w:rPr>
        <w:t xml:space="preserve"> Danger Ratings and Weath</w:t>
      </w:r>
      <w:r>
        <w:rPr>
          <w:rFonts w:ascii="Arial" w:eastAsia="Arial" w:hAnsi="Arial" w:cs="Arial"/>
          <w:i/>
          <w:sz w:val="24"/>
          <w:szCs w:val="24"/>
        </w:rPr>
        <w:t>er Conditions</w:t>
      </w:r>
    </w:p>
    <w:p w:rsidR="001C4299" w:rsidRDefault="00C544F7">
      <w:pPr>
        <w:spacing w:line="360" w:lineRule="auto"/>
        <w:ind w:left="144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weather conditions maps show the weather conditions for all 1,046 fires.  </w:t>
      </w:r>
      <w:r>
        <w:rPr>
          <w:rFonts w:ascii="Times New Roman" w:eastAsia="Times New Roman" w:hAnsi="Times New Roman" w:cs="Times New Roman"/>
          <w:b/>
          <w:sz w:val="24"/>
          <w:szCs w:val="24"/>
        </w:rPr>
        <w:t xml:space="preserve">Figure 9 </w:t>
      </w:r>
      <w:r>
        <w:rPr>
          <w:rFonts w:ascii="Times New Roman" w:eastAsia="Times New Roman" w:hAnsi="Times New Roman" w:cs="Times New Roman"/>
          <w:sz w:val="24"/>
          <w:szCs w:val="24"/>
        </w:rPr>
        <w:t>below shows the result of the Inverse Distance-Weighted raster for points and weather conditions.  The dark red areas represent areas of fires that occurre</w:t>
      </w:r>
      <w:r>
        <w:rPr>
          <w:rFonts w:ascii="Times New Roman" w:eastAsia="Times New Roman" w:hAnsi="Times New Roman" w:cs="Times New Roman"/>
          <w:sz w:val="24"/>
          <w:szCs w:val="24"/>
        </w:rPr>
        <w:t>d on days with an extreme fire danger rating.</w:t>
      </w:r>
    </w:p>
    <w:p w:rsidR="001C4299" w:rsidRDefault="00C544F7">
      <w:pPr>
        <w:spacing w:line="240" w:lineRule="auto"/>
        <w:ind w:left="1440"/>
        <w:rPr>
          <w:rFonts w:ascii="Arial" w:eastAsia="Arial" w:hAnsi="Arial" w:cs="Arial"/>
          <w:sz w:val="24"/>
          <w:szCs w:val="24"/>
        </w:rPr>
      </w:pPr>
      <w:r>
        <w:rPr>
          <w:rFonts w:ascii="Times New Roman" w:eastAsia="Times New Roman" w:hAnsi="Times New Roman" w:cs="Times New Roman"/>
          <w:noProof/>
          <w:sz w:val="24"/>
          <w:szCs w:val="24"/>
        </w:rPr>
        <w:drawing>
          <wp:inline distT="114300" distB="114300" distL="114300" distR="114300">
            <wp:extent cx="4720313" cy="3605213"/>
            <wp:effectExtent l="0" t="0" r="0" b="0"/>
            <wp:docPr id="12"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2"/>
                    <a:srcRect/>
                    <a:stretch>
                      <a:fillRect/>
                    </a:stretch>
                  </pic:blipFill>
                  <pic:spPr>
                    <a:xfrm>
                      <a:off x="0" y="0"/>
                      <a:ext cx="4720313" cy="3605213"/>
                    </a:xfrm>
                    <a:prstGeom prst="rect">
                      <a:avLst/>
                    </a:prstGeom>
                    <a:ln/>
                  </pic:spPr>
                </pic:pic>
              </a:graphicData>
            </a:graphic>
          </wp:inline>
        </w:drawing>
      </w:r>
      <w:r>
        <w:rPr>
          <w:rFonts w:ascii="Times New Roman" w:eastAsia="Times New Roman" w:hAnsi="Times New Roman" w:cs="Times New Roman"/>
          <w:sz w:val="24"/>
          <w:szCs w:val="24"/>
        </w:rPr>
        <w:t>Figure 9. Weather conditions for all reported ignitions showing where fires occurred on days with an extreme fire danger rating.</w:t>
      </w:r>
    </w:p>
    <w:p w:rsidR="001C4299" w:rsidRDefault="001C4299">
      <w:pPr>
        <w:spacing w:line="360" w:lineRule="auto"/>
        <w:ind w:firstLine="720"/>
        <w:jc w:val="both"/>
        <w:rPr>
          <w:rFonts w:ascii="Arial" w:eastAsia="Arial" w:hAnsi="Arial" w:cs="Arial"/>
          <w:sz w:val="24"/>
          <w:szCs w:val="24"/>
        </w:rPr>
      </w:pPr>
    </w:p>
    <w:p w:rsidR="00ED0672" w:rsidRDefault="00ED0672">
      <w:pPr>
        <w:spacing w:line="360" w:lineRule="auto"/>
        <w:ind w:firstLine="720"/>
        <w:jc w:val="both"/>
        <w:rPr>
          <w:rFonts w:ascii="Arial" w:eastAsia="Arial" w:hAnsi="Arial" w:cs="Arial"/>
          <w:sz w:val="24"/>
          <w:szCs w:val="24"/>
        </w:rPr>
      </w:pPr>
    </w:p>
    <w:p w:rsidR="001C4299" w:rsidRDefault="00C544F7">
      <w:pPr>
        <w:spacing w:line="360" w:lineRule="auto"/>
        <w:ind w:firstLine="720"/>
        <w:jc w:val="both"/>
        <w:rPr>
          <w:rFonts w:ascii="Arial" w:eastAsia="Arial" w:hAnsi="Arial" w:cs="Arial"/>
          <w:sz w:val="24"/>
          <w:szCs w:val="24"/>
        </w:rPr>
      </w:pPr>
      <w:r>
        <w:rPr>
          <w:rFonts w:ascii="Arial" w:eastAsia="Arial" w:hAnsi="Arial" w:cs="Arial"/>
          <w:sz w:val="24"/>
          <w:szCs w:val="24"/>
        </w:rPr>
        <w:lastRenderedPageBreak/>
        <w:t>4.2 Temporal Analysis</w:t>
      </w:r>
    </w:p>
    <w:p w:rsidR="001C4299" w:rsidRDefault="00C544F7">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Looking at the number of reported wildfires per year in </w:t>
      </w:r>
      <w:r>
        <w:rPr>
          <w:rFonts w:ascii="Times New Roman" w:eastAsia="Times New Roman" w:hAnsi="Times New Roman" w:cs="Times New Roman"/>
          <w:b/>
          <w:sz w:val="24"/>
          <w:szCs w:val="24"/>
        </w:rPr>
        <w:t>Figure 10</w:t>
      </w:r>
      <w:r>
        <w:rPr>
          <w:rFonts w:ascii="Times New Roman" w:eastAsia="Times New Roman" w:hAnsi="Times New Roman" w:cs="Times New Roman"/>
          <w:sz w:val="24"/>
          <w:szCs w:val="24"/>
        </w:rPr>
        <w:t xml:space="preserve">, we found that 2013 experienced the most fires and 2015 reported the fewest.  These figures appear to be linked to Austin’s annual rainfall amounts.  </w:t>
      </w:r>
      <w:r>
        <w:rPr>
          <w:rFonts w:ascii="Times New Roman" w:eastAsia="Times New Roman" w:hAnsi="Times New Roman" w:cs="Times New Roman"/>
          <w:b/>
          <w:sz w:val="24"/>
          <w:szCs w:val="24"/>
        </w:rPr>
        <w:t>Figure 10a</w:t>
      </w:r>
      <w:r>
        <w:rPr>
          <w:rFonts w:ascii="Times New Roman" w:eastAsia="Times New Roman" w:hAnsi="Times New Roman" w:cs="Times New Roman"/>
          <w:sz w:val="24"/>
          <w:szCs w:val="24"/>
        </w:rPr>
        <w:t xml:space="preserve"> shows the locations and quant</w:t>
      </w:r>
      <w:r>
        <w:rPr>
          <w:rFonts w:ascii="Times New Roman" w:eastAsia="Times New Roman" w:hAnsi="Times New Roman" w:cs="Times New Roman"/>
          <w:sz w:val="24"/>
          <w:szCs w:val="24"/>
        </w:rPr>
        <w:t xml:space="preserve">ities of reported wildfires for each year of our study and the annual rainfall amounts can be compared in the graph in </w:t>
      </w:r>
      <w:r>
        <w:rPr>
          <w:rFonts w:ascii="Times New Roman" w:eastAsia="Times New Roman" w:hAnsi="Times New Roman" w:cs="Times New Roman"/>
          <w:b/>
          <w:sz w:val="24"/>
          <w:szCs w:val="24"/>
        </w:rPr>
        <w:t>Figure 10b</w:t>
      </w:r>
      <w:r>
        <w:rPr>
          <w:rFonts w:ascii="Times New Roman" w:eastAsia="Times New Roman" w:hAnsi="Times New Roman" w:cs="Times New Roman"/>
          <w:sz w:val="24"/>
          <w:szCs w:val="24"/>
        </w:rPr>
        <w:t>.</w:t>
      </w:r>
    </w:p>
    <w:p w:rsidR="001C4299" w:rsidRDefault="00C544F7">
      <w:pPr>
        <w:spacing w:line="360" w:lineRule="auto"/>
        <w:ind w:left="72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noProof/>
          <w:sz w:val="24"/>
          <w:szCs w:val="24"/>
        </w:rPr>
        <w:drawing>
          <wp:inline distT="114300" distB="114300" distL="114300" distR="114300">
            <wp:extent cx="2433638" cy="3086100"/>
            <wp:effectExtent l="0" t="0" r="0" b="0"/>
            <wp:docPr id="1"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3"/>
                    <a:srcRect/>
                    <a:stretch>
                      <a:fillRect/>
                    </a:stretch>
                  </pic:blipFill>
                  <pic:spPr>
                    <a:xfrm>
                      <a:off x="0" y="0"/>
                      <a:ext cx="2433638" cy="3086100"/>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extent cx="2366963" cy="3057525"/>
            <wp:effectExtent l="0" t="0" r="0" b="0"/>
            <wp:docPr id="31"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34"/>
                    <a:srcRect/>
                    <a:stretch>
                      <a:fillRect/>
                    </a:stretch>
                  </pic:blipFill>
                  <pic:spPr>
                    <a:xfrm>
                      <a:off x="0" y="0"/>
                      <a:ext cx="2366963" cy="3057525"/>
                    </a:xfrm>
                    <a:prstGeom prst="rect">
                      <a:avLst/>
                    </a:prstGeom>
                    <a:ln/>
                  </pic:spPr>
                </pic:pic>
              </a:graphicData>
            </a:graphic>
          </wp:inline>
        </w:drawing>
      </w:r>
    </w:p>
    <w:p w:rsidR="001C4299" w:rsidRDefault="00C544F7">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w:t>
      </w:r>
      <w:r>
        <w:rPr>
          <w:rFonts w:ascii="Times New Roman" w:eastAsia="Times New Roman" w:hAnsi="Times New Roman" w:cs="Times New Roman"/>
          <w:noProof/>
          <w:sz w:val="24"/>
          <w:szCs w:val="24"/>
        </w:rPr>
        <w:drawing>
          <wp:inline distT="114300" distB="114300" distL="114300" distR="114300">
            <wp:extent cx="3176588" cy="1968500"/>
            <wp:effectExtent l="0" t="0" r="0" b="0"/>
            <wp:docPr id="22" name="image5.png" descr="Annual Rainfall (in inches) for Austin, Texas"/>
            <wp:cNvGraphicFramePr/>
            <a:graphic xmlns:a="http://schemas.openxmlformats.org/drawingml/2006/main">
              <a:graphicData uri="http://schemas.openxmlformats.org/drawingml/2006/picture">
                <pic:pic xmlns:pic="http://schemas.openxmlformats.org/drawingml/2006/picture">
                  <pic:nvPicPr>
                    <pic:cNvPr id="0" name="image5.png" descr="Annual Rainfall (in inches) for Austin, Texas"/>
                    <pic:cNvPicPr preferRelativeResize="0"/>
                  </pic:nvPicPr>
                  <pic:blipFill>
                    <a:blip r:embed="rId35"/>
                    <a:srcRect/>
                    <a:stretch>
                      <a:fillRect/>
                    </a:stretch>
                  </pic:blipFill>
                  <pic:spPr>
                    <a:xfrm>
                      <a:off x="0" y="0"/>
                      <a:ext cx="3176588" cy="1968500"/>
                    </a:xfrm>
                    <a:prstGeom prst="rect">
                      <a:avLst/>
                    </a:prstGeom>
                    <a:ln/>
                  </pic:spPr>
                </pic:pic>
              </a:graphicData>
            </a:graphic>
          </wp:inline>
        </w:drawing>
      </w:r>
    </w:p>
    <w:p w:rsidR="001C4299" w:rsidRDefault="00C544F7">
      <w:pPr>
        <w:spacing w:line="240" w:lineRule="auto"/>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10. Low ignition count in 2015 could be attributed to high annual rainfall that same </w:t>
      </w:r>
      <w:r>
        <w:rPr>
          <w:rFonts w:ascii="Times New Roman" w:eastAsia="Times New Roman" w:hAnsi="Times New Roman" w:cs="Times New Roman"/>
          <w:sz w:val="24"/>
          <w:szCs w:val="24"/>
        </w:rPr>
        <w:t>year.  Figure 10a. Yearly reported ignitions from 2012 to 2018.  Figure 10b. Austin’s annual rainfall totals for same date range.</w:t>
      </w:r>
    </w:p>
    <w:p w:rsidR="001C4299" w:rsidRDefault="00C544F7">
      <w:pPr>
        <w:spacing w:line="360" w:lineRule="auto"/>
        <w:ind w:left="72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1C4299" w:rsidRDefault="00C544F7">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Our hourly graph results show us the hour of the day that is most active for wildfire activity.  </w:t>
      </w:r>
      <w:r>
        <w:rPr>
          <w:rFonts w:ascii="Times New Roman" w:eastAsia="Times New Roman" w:hAnsi="Times New Roman" w:cs="Times New Roman"/>
          <w:b/>
          <w:sz w:val="24"/>
          <w:szCs w:val="24"/>
        </w:rPr>
        <w:t>Figure 11</w:t>
      </w:r>
      <w:r>
        <w:rPr>
          <w:rFonts w:ascii="Times New Roman" w:eastAsia="Times New Roman" w:hAnsi="Times New Roman" w:cs="Times New Roman"/>
          <w:sz w:val="24"/>
          <w:szCs w:val="24"/>
        </w:rPr>
        <w:t xml:space="preserve"> shows the resulti</w:t>
      </w:r>
      <w:r>
        <w:rPr>
          <w:rFonts w:ascii="Times New Roman" w:eastAsia="Times New Roman" w:hAnsi="Times New Roman" w:cs="Times New Roman"/>
          <w:sz w:val="24"/>
          <w:szCs w:val="24"/>
        </w:rPr>
        <w:t>ng data when we categorized the points by hour.  Using zero to represent midnight and 22 to represent 10pm, the graph reveals that the most active time of the day for wildfires is between 9am and 7pm.  More revealing than that is that between 1 and 2 o’clo</w:t>
      </w:r>
      <w:r>
        <w:rPr>
          <w:rFonts w:ascii="Times New Roman" w:eastAsia="Times New Roman" w:hAnsi="Times New Roman" w:cs="Times New Roman"/>
          <w:sz w:val="24"/>
          <w:szCs w:val="24"/>
        </w:rPr>
        <w:t>ck in the afternoon the most ignitions occurred with 145 reported wildfires.  This coincides with busy travel times, especially during and after the lunch hour.</w:t>
      </w:r>
    </w:p>
    <w:p w:rsidR="001C4299" w:rsidRDefault="00C544F7">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1C4299" w:rsidRDefault="00C544F7">
      <w:pPr>
        <w:spacing w:line="360" w:lineRule="auto"/>
        <w:ind w:left="720"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548063" cy="2438400"/>
            <wp:effectExtent l="0" t="0" r="0" b="0"/>
            <wp:docPr id="16" name="image9.png" descr="Fire Ocurrences by Hour of Day"/>
            <wp:cNvGraphicFramePr/>
            <a:graphic xmlns:a="http://schemas.openxmlformats.org/drawingml/2006/main">
              <a:graphicData uri="http://schemas.openxmlformats.org/drawingml/2006/picture">
                <pic:pic xmlns:pic="http://schemas.openxmlformats.org/drawingml/2006/picture">
                  <pic:nvPicPr>
                    <pic:cNvPr id="0" name="image9.png" descr="Fire Ocurrences by Hour of Day"/>
                    <pic:cNvPicPr preferRelativeResize="0"/>
                  </pic:nvPicPr>
                  <pic:blipFill>
                    <a:blip r:embed="rId36"/>
                    <a:srcRect/>
                    <a:stretch>
                      <a:fillRect/>
                    </a:stretch>
                  </pic:blipFill>
                  <pic:spPr>
                    <a:xfrm>
                      <a:off x="0" y="0"/>
                      <a:ext cx="3548063" cy="2438400"/>
                    </a:xfrm>
                    <a:prstGeom prst="rect">
                      <a:avLst/>
                    </a:prstGeom>
                    <a:ln/>
                  </pic:spPr>
                </pic:pic>
              </a:graphicData>
            </a:graphic>
          </wp:inline>
        </w:drawing>
      </w:r>
    </w:p>
    <w:p w:rsidR="001C4299" w:rsidRDefault="00C544F7">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Figure 11. Reported ignitions by hour of the day from January 2012 to July 2018.  Austin w</w:t>
      </w:r>
      <w:r>
        <w:rPr>
          <w:rFonts w:ascii="Times New Roman" w:eastAsia="Times New Roman" w:hAnsi="Times New Roman" w:cs="Times New Roman"/>
          <w:sz w:val="24"/>
          <w:szCs w:val="24"/>
        </w:rPr>
        <w:t>ildfire activity is busy between 9am and 7pm, with 145 reported ignitions between 1pm and 2pm.</w:t>
      </w:r>
    </w:p>
    <w:p w:rsidR="001C4299" w:rsidRDefault="001C4299">
      <w:pPr>
        <w:spacing w:line="360" w:lineRule="auto"/>
        <w:jc w:val="both"/>
        <w:rPr>
          <w:rFonts w:ascii="Times New Roman" w:eastAsia="Times New Roman" w:hAnsi="Times New Roman" w:cs="Times New Roman"/>
          <w:sz w:val="24"/>
          <w:szCs w:val="24"/>
        </w:rPr>
      </w:pPr>
    </w:p>
    <w:p w:rsidR="001C4299" w:rsidRDefault="00C544F7">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 12</w:t>
      </w:r>
      <w:r>
        <w:rPr>
          <w:rFonts w:ascii="Times New Roman" w:eastAsia="Times New Roman" w:hAnsi="Times New Roman" w:cs="Times New Roman"/>
          <w:sz w:val="24"/>
          <w:szCs w:val="24"/>
        </w:rPr>
        <w:t xml:space="preserve"> shows the relationships of fires based on two other temporal factors.  Our temporal analysis also revealed that the most active day of the week for re</w:t>
      </w:r>
      <w:r>
        <w:rPr>
          <w:rFonts w:ascii="Times New Roman" w:eastAsia="Times New Roman" w:hAnsi="Times New Roman" w:cs="Times New Roman"/>
          <w:sz w:val="24"/>
          <w:szCs w:val="24"/>
        </w:rPr>
        <w:t xml:space="preserve">ported ignitions was on a Monday, accounting for over 17% of the total fires as seen in </w:t>
      </w:r>
      <w:r>
        <w:rPr>
          <w:rFonts w:ascii="Times New Roman" w:eastAsia="Times New Roman" w:hAnsi="Times New Roman" w:cs="Times New Roman"/>
          <w:b/>
          <w:sz w:val="24"/>
          <w:szCs w:val="24"/>
        </w:rPr>
        <w:t>Figure 12a</w:t>
      </w:r>
      <w:r>
        <w:rPr>
          <w:rFonts w:ascii="Times New Roman" w:eastAsia="Times New Roman" w:hAnsi="Times New Roman" w:cs="Times New Roman"/>
          <w:sz w:val="24"/>
          <w:szCs w:val="24"/>
        </w:rPr>
        <w:t xml:space="preserve">.   The most active season of the year was Summer, which accounted for over 35% of total fires as seen in </w:t>
      </w:r>
      <w:r>
        <w:rPr>
          <w:rFonts w:ascii="Times New Roman" w:eastAsia="Times New Roman" w:hAnsi="Times New Roman" w:cs="Times New Roman"/>
          <w:b/>
          <w:sz w:val="24"/>
          <w:szCs w:val="24"/>
        </w:rPr>
        <w:t>Figure 12b</w:t>
      </w:r>
      <w:r>
        <w:rPr>
          <w:rFonts w:ascii="Times New Roman" w:eastAsia="Times New Roman" w:hAnsi="Times New Roman" w:cs="Times New Roman"/>
          <w:sz w:val="24"/>
          <w:szCs w:val="24"/>
        </w:rPr>
        <w:t xml:space="preserve">.  When we categorized the wildfire dates </w:t>
      </w:r>
      <w:r>
        <w:rPr>
          <w:rFonts w:ascii="Times New Roman" w:eastAsia="Times New Roman" w:hAnsi="Times New Roman" w:cs="Times New Roman"/>
          <w:sz w:val="24"/>
          <w:szCs w:val="24"/>
        </w:rPr>
        <w:t xml:space="preserve">by season, we named January through March as Winter, and each </w:t>
      </w:r>
      <w:proofErr w:type="gramStart"/>
      <w:r>
        <w:rPr>
          <w:rFonts w:ascii="Times New Roman" w:eastAsia="Times New Roman" w:hAnsi="Times New Roman" w:cs="Times New Roman"/>
          <w:sz w:val="24"/>
          <w:szCs w:val="24"/>
        </w:rPr>
        <w:t>three month</w:t>
      </w:r>
      <w:proofErr w:type="gramEnd"/>
      <w:r>
        <w:rPr>
          <w:rFonts w:ascii="Times New Roman" w:eastAsia="Times New Roman" w:hAnsi="Times New Roman" w:cs="Times New Roman"/>
          <w:sz w:val="24"/>
          <w:szCs w:val="24"/>
        </w:rPr>
        <w:t xml:space="preserve"> batch after that was assigned each sequential season.  Even though technically Winter starts in December, our wildfire date stamps began in January, and we didn’t have available data</w:t>
      </w:r>
      <w:r>
        <w:rPr>
          <w:rFonts w:ascii="Times New Roman" w:eastAsia="Times New Roman" w:hAnsi="Times New Roman" w:cs="Times New Roman"/>
          <w:sz w:val="24"/>
          <w:szCs w:val="24"/>
        </w:rPr>
        <w:t xml:space="preserve"> to fulfill the previous season. </w:t>
      </w:r>
    </w:p>
    <w:p w:rsidR="001C4299" w:rsidRDefault="00C544F7">
      <w:pPr>
        <w:spacing w:line="360" w:lineRule="auto"/>
        <w:ind w:left="720" w:firstLine="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 </w:t>
      </w:r>
      <w:r>
        <w:rPr>
          <w:rFonts w:ascii="Times New Roman" w:eastAsia="Times New Roman" w:hAnsi="Times New Roman" w:cs="Times New Roman"/>
          <w:noProof/>
          <w:sz w:val="24"/>
          <w:szCs w:val="24"/>
        </w:rPr>
        <w:drawing>
          <wp:inline distT="114300" distB="114300" distL="114300" distR="114300">
            <wp:extent cx="3052763" cy="2305050"/>
            <wp:effectExtent l="0" t="0" r="0" b="0"/>
            <wp:docPr id="3" name="image6.png" descr="Ignitions by Day of Week"/>
            <wp:cNvGraphicFramePr/>
            <a:graphic xmlns:a="http://schemas.openxmlformats.org/drawingml/2006/main">
              <a:graphicData uri="http://schemas.openxmlformats.org/drawingml/2006/picture">
                <pic:pic xmlns:pic="http://schemas.openxmlformats.org/drawingml/2006/picture">
                  <pic:nvPicPr>
                    <pic:cNvPr id="0" name="image6.png" descr="Ignitions by Day of Week"/>
                    <pic:cNvPicPr preferRelativeResize="0"/>
                  </pic:nvPicPr>
                  <pic:blipFill>
                    <a:blip r:embed="rId37"/>
                    <a:srcRect/>
                    <a:stretch>
                      <a:fillRect/>
                    </a:stretch>
                  </pic:blipFill>
                  <pic:spPr>
                    <a:xfrm>
                      <a:off x="0" y="0"/>
                      <a:ext cx="3052763" cy="2305050"/>
                    </a:xfrm>
                    <a:prstGeom prst="rect">
                      <a:avLst/>
                    </a:prstGeom>
                    <a:ln/>
                  </pic:spPr>
                </pic:pic>
              </a:graphicData>
            </a:graphic>
          </wp:inline>
        </w:drawing>
      </w:r>
    </w:p>
    <w:p w:rsidR="001C4299" w:rsidRDefault="00C544F7">
      <w:pPr>
        <w:spacing w:line="360" w:lineRule="auto"/>
        <w:ind w:left="720" w:firstLine="720"/>
        <w:jc w:val="center"/>
        <w:rPr>
          <w:rFonts w:ascii="Arial" w:eastAsia="Arial" w:hAnsi="Arial" w:cs="Arial"/>
          <w:b/>
          <w:sz w:val="24"/>
          <w:szCs w:val="24"/>
        </w:rPr>
      </w:pPr>
      <w:r>
        <w:rPr>
          <w:rFonts w:ascii="Times New Roman" w:eastAsia="Times New Roman" w:hAnsi="Times New Roman" w:cs="Times New Roman"/>
          <w:sz w:val="24"/>
          <w:szCs w:val="24"/>
        </w:rPr>
        <w:t>b)</w:t>
      </w:r>
      <w:r>
        <w:rPr>
          <w:rFonts w:ascii="Arial" w:eastAsia="Arial" w:hAnsi="Arial" w:cs="Arial"/>
          <w:b/>
          <w:noProof/>
          <w:sz w:val="24"/>
          <w:szCs w:val="24"/>
        </w:rPr>
        <w:drawing>
          <wp:inline distT="114300" distB="114300" distL="114300" distR="114300">
            <wp:extent cx="3077008" cy="1862138"/>
            <wp:effectExtent l="0" t="0" r="0" b="0"/>
            <wp:docPr id="11" name="image8.png" descr="Quarterly (Seasonal) Ignition Occurrences"/>
            <wp:cNvGraphicFramePr/>
            <a:graphic xmlns:a="http://schemas.openxmlformats.org/drawingml/2006/main">
              <a:graphicData uri="http://schemas.openxmlformats.org/drawingml/2006/picture">
                <pic:pic xmlns:pic="http://schemas.openxmlformats.org/drawingml/2006/picture">
                  <pic:nvPicPr>
                    <pic:cNvPr id="0" name="image8.png" descr="Quarterly (Seasonal) Ignition Occurrences"/>
                    <pic:cNvPicPr preferRelativeResize="0"/>
                  </pic:nvPicPr>
                  <pic:blipFill>
                    <a:blip r:embed="rId38"/>
                    <a:srcRect/>
                    <a:stretch>
                      <a:fillRect/>
                    </a:stretch>
                  </pic:blipFill>
                  <pic:spPr>
                    <a:xfrm>
                      <a:off x="0" y="0"/>
                      <a:ext cx="3077008" cy="1862138"/>
                    </a:xfrm>
                    <a:prstGeom prst="rect">
                      <a:avLst/>
                    </a:prstGeom>
                    <a:ln/>
                  </pic:spPr>
                </pic:pic>
              </a:graphicData>
            </a:graphic>
          </wp:inline>
        </w:drawing>
      </w:r>
    </w:p>
    <w:p w:rsidR="001C4299" w:rsidRDefault="00C544F7">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12. Temporal graphs of 1,046 reported wildfires.  Figure 12a. Over 17% of fires occurred on a Monday.  Figure 12b. Over 35% of fires occurred during Summer, specifically between July to September. </w:t>
      </w:r>
    </w:p>
    <w:p w:rsidR="001C4299" w:rsidRDefault="001C4299">
      <w:pPr>
        <w:spacing w:line="360" w:lineRule="auto"/>
        <w:ind w:left="720" w:firstLine="720"/>
        <w:rPr>
          <w:rFonts w:ascii="Arial" w:eastAsia="Arial" w:hAnsi="Arial" w:cs="Arial"/>
          <w:b/>
          <w:sz w:val="24"/>
          <w:szCs w:val="24"/>
        </w:rPr>
      </w:pPr>
    </w:p>
    <w:p w:rsidR="001C4299" w:rsidRDefault="00C544F7">
      <w:pPr>
        <w:spacing w:line="360" w:lineRule="auto"/>
        <w:ind w:left="720"/>
        <w:rPr>
          <w:rFonts w:ascii="Arial" w:eastAsia="Arial" w:hAnsi="Arial" w:cs="Arial"/>
          <w:sz w:val="24"/>
          <w:szCs w:val="24"/>
        </w:rPr>
      </w:pPr>
      <w:r>
        <w:rPr>
          <w:rFonts w:ascii="Arial" w:eastAsia="Arial" w:hAnsi="Arial" w:cs="Arial"/>
          <w:sz w:val="24"/>
          <w:szCs w:val="24"/>
        </w:rPr>
        <w:t>4.3 Regression Analysis</w:t>
      </w:r>
    </w:p>
    <w:p w:rsidR="001C4299" w:rsidRDefault="00C544F7">
      <w:pPr>
        <w:spacing w:line="360" w:lineRule="auto"/>
        <w:ind w:left="720"/>
        <w:rPr>
          <w:rFonts w:ascii="Arial" w:eastAsia="Arial" w:hAnsi="Arial" w:cs="Arial"/>
          <w:i/>
          <w:sz w:val="24"/>
          <w:szCs w:val="24"/>
        </w:rPr>
      </w:pPr>
      <w:r>
        <w:rPr>
          <w:rFonts w:ascii="Arial" w:eastAsia="Arial" w:hAnsi="Arial" w:cs="Arial"/>
          <w:sz w:val="24"/>
          <w:szCs w:val="24"/>
        </w:rPr>
        <w:tab/>
      </w:r>
      <w:r>
        <w:rPr>
          <w:rFonts w:ascii="Arial" w:eastAsia="Arial" w:hAnsi="Arial" w:cs="Arial"/>
          <w:i/>
          <w:sz w:val="24"/>
          <w:szCs w:val="24"/>
        </w:rPr>
        <w:t>4.3.1 Variables</w:t>
      </w:r>
    </w:p>
    <w:p w:rsidR="001C4299" w:rsidRDefault="00C544F7">
      <w:pPr>
        <w:spacing w:line="360" w:lineRule="auto"/>
        <w:ind w:left="144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order to begin our regression </w:t>
      </w:r>
      <w:proofErr w:type="gramStart"/>
      <w:r>
        <w:rPr>
          <w:rFonts w:ascii="Times New Roman" w:eastAsia="Times New Roman" w:hAnsi="Times New Roman" w:cs="Times New Roman"/>
          <w:sz w:val="24"/>
          <w:szCs w:val="24"/>
        </w:rPr>
        <w:t>analysis</w:t>
      </w:r>
      <w:proofErr w:type="gramEnd"/>
      <w:r>
        <w:rPr>
          <w:rFonts w:ascii="Times New Roman" w:eastAsia="Times New Roman" w:hAnsi="Times New Roman" w:cs="Times New Roman"/>
          <w:sz w:val="24"/>
          <w:szCs w:val="24"/>
        </w:rPr>
        <w:t xml:space="preserve"> we needed to decide what variables needed to actually be used to show our regression. When looking at what variables we needed for the regression to show us data we </w:t>
      </w:r>
      <w:proofErr w:type="gramStart"/>
      <w:r>
        <w:rPr>
          <w:rFonts w:ascii="Times New Roman" w:eastAsia="Times New Roman" w:hAnsi="Times New Roman" w:cs="Times New Roman"/>
          <w:sz w:val="24"/>
          <w:szCs w:val="24"/>
        </w:rPr>
        <w:t>actually needed</w:t>
      </w:r>
      <w:proofErr w:type="gramEnd"/>
      <w:r>
        <w:rPr>
          <w:rFonts w:ascii="Times New Roman" w:eastAsia="Times New Roman" w:hAnsi="Times New Roman" w:cs="Times New Roman"/>
          <w:sz w:val="24"/>
          <w:szCs w:val="24"/>
        </w:rPr>
        <w:t xml:space="preserve"> to use explanator</w:t>
      </w:r>
      <w:r>
        <w:rPr>
          <w:rFonts w:ascii="Times New Roman" w:eastAsia="Times New Roman" w:hAnsi="Times New Roman" w:cs="Times New Roman"/>
          <w:sz w:val="24"/>
          <w:szCs w:val="24"/>
        </w:rPr>
        <w:t xml:space="preserve">y factors that caused or affected wildfires. One of the major variables we looked at was fuel type which is how flammable the vegetation is. We included road density in the Ordinary Least Squares analysis however, we </w:t>
      </w:r>
      <w:r>
        <w:rPr>
          <w:rFonts w:ascii="Times New Roman" w:eastAsia="Times New Roman" w:hAnsi="Times New Roman" w:cs="Times New Roman"/>
          <w:sz w:val="24"/>
          <w:szCs w:val="24"/>
        </w:rPr>
        <w:lastRenderedPageBreak/>
        <w:t xml:space="preserve">encountered errors </w:t>
      </w:r>
      <w:proofErr w:type="gramStart"/>
      <w:r>
        <w:rPr>
          <w:rFonts w:ascii="Times New Roman" w:eastAsia="Times New Roman" w:hAnsi="Times New Roman" w:cs="Times New Roman"/>
          <w:sz w:val="24"/>
          <w:szCs w:val="24"/>
        </w:rPr>
        <w:t>actually running</w:t>
      </w:r>
      <w:proofErr w:type="gramEnd"/>
      <w:r>
        <w:rPr>
          <w:rFonts w:ascii="Times New Roman" w:eastAsia="Times New Roman" w:hAnsi="Times New Roman" w:cs="Times New Roman"/>
          <w:sz w:val="24"/>
          <w:szCs w:val="24"/>
        </w:rPr>
        <w:t xml:space="preserve"> the</w:t>
      </w:r>
      <w:r>
        <w:rPr>
          <w:rFonts w:ascii="Times New Roman" w:eastAsia="Times New Roman" w:hAnsi="Times New Roman" w:cs="Times New Roman"/>
          <w:sz w:val="24"/>
          <w:szCs w:val="24"/>
        </w:rPr>
        <w:t xml:space="preserve"> GWR with this variable, so we excluded it.</w:t>
      </w:r>
    </w:p>
    <w:p w:rsidR="001C4299" w:rsidRDefault="00C544F7">
      <w:pPr>
        <w:spacing w:line="360" w:lineRule="auto"/>
        <w:ind w:left="720" w:firstLine="720"/>
        <w:rPr>
          <w:rFonts w:ascii="Arial" w:eastAsia="Arial" w:hAnsi="Arial" w:cs="Arial"/>
          <w:i/>
          <w:sz w:val="24"/>
          <w:szCs w:val="24"/>
        </w:rPr>
      </w:pPr>
      <w:r>
        <w:rPr>
          <w:rFonts w:ascii="Arial" w:eastAsia="Arial" w:hAnsi="Arial" w:cs="Arial"/>
          <w:i/>
          <w:sz w:val="24"/>
          <w:szCs w:val="24"/>
        </w:rPr>
        <w:t>4.3.2 Ordinary Least Squares Regression</w:t>
      </w:r>
    </w:p>
    <w:p w:rsidR="001C4299" w:rsidRDefault="00C544F7">
      <w:pPr>
        <w:spacing w:line="360" w:lineRule="auto"/>
        <w:ind w:left="144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 ran an ordinary least squares analysis in order to look at severity of multi collineation between variables as well as see how statistically significant the data was. Th</w:t>
      </w:r>
      <w:r>
        <w:rPr>
          <w:rFonts w:ascii="Times New Roman" w:eastAsia="Times New Roman" w:hAnsi="Times New Roman" w:cs="Times New Roman"/>
          <w:sz w:val="24"/>
          <w:szCs w:val="24"/>
        </w:rPr>
        <w:t>is was a key preliminary action we needed to take before running the geographic-weighted regression. We used the kernel fire density map as the dependent variable and the fuel type and road density as our explanatory. After running the ordinary least squar</w:t>
      </w:r>
      <w:r>
        <w:rPr>
          <w:rFonts w:ascii="Times New Roman" w:eastAsia="Times New Roman" w:hAnsi="Times New Roman" w:cs="Times New Roman"/>
          <w:sz w:val="24"/>
          <w:szCs w:val="24"/>
        </w:rPr>
        <w:t xml:space="preserve">es </w:t>
      </w:r>
      <w:proofErr w:type="gramStart"/>
      <w:r>
        <w:rPr>
          <w:rFonts w:ascii="Times New Roman" w:eastAsia="Times New Roman" w:hAnsi="Times New Roman" w:cs="Times New Roman"/>
          <w:sz w:val="24"/>
          <w:szCs w:val="24"/>
        </w:rPr>
        <w:t>analysis</w:t>
      </w:r>
      <w:proofErr w:type="gramEnd"/>
      <w:r>
        <w:rPr>
          <w:rFonts w:ascii="Times New Roman" w:eastAsia="Times New Roman" w:hAnsi="Times New Roman" w:cs="Times New Roman"/>
          <w:sz w:val="24"/>
          <w:szCs w:val="24"/>
        </w:rPr>
        <w:t xml:space="preserve"> we also ran a spatial autocorrelation (Moran’s I) to test whether the data is clustered or not received. </w:t>
      </w:r>
      <w:r>
        <w:rPr>
          <w:rFonts w:ascii="Times New Roman" w:eastAsia="Times New Roman" w:hAnsi="Times New Roman" w:cs="Times New Roman"/>
          <w:b/>
          <w:sz w:val="24"/>
          <w:szCs w:val="24"/>
        </w:rPr>
        <w:t xml:space="preserve">Figure 13 </w:t>
      </w:r>
      <w:r>
        <w:rPr>
          <w:rFonts w:ascii="Times New Roman" w:eastAsia="Times New Roman" w:hAnsi="Times New Roman" w:cs="Times New Roman"/>
          <w:sz w:val="24"/>
          <w:szCs w:val="24"/>
        </w:rPr>
        <w:t xml:space="preserve">shows the regression output reports.  </w:t>
      </w:r>
      <w:r>
        <w:rPr>
          <w:rFonts w:ascii="Times New Roman" w:eastAsia="Times New Roman" w:hAnsi="Times New Roman" w:cs="Times New Roman"/>
          <w:b/>
          <w:sz w:val="24"/>
          <w:szCs w:val="24"/>
        </w:rPr>
        <w:t>Figure 13</w:t>
      </w:r>
      <w:proofErr w:type="gramStart"/>
      <w:r>
        <w:rPr>
          <w:rFonts w:ascii="Times New Roman" w:eastAsia="Times New Roman" w:hAnsi="Times New Roman" w:cs="Times New Roman"/>
          <w:b/>
          <w:sz w:val="24"/>
          <w:szCs w:val="24"/>
        </w:rPr>
        <w:t xml:space="preserve">a </w:t>
      </w:r>
      <w:r>
        <w:rPr>
          <w:rFonts w:ascii="Times New Roman" w:eastAsia="Times New Roman" w:hAnsi="Times New Roman" w:cs="Times New Roman"/>
          <w:sz w:val="24"/>
          <w:szCs w:val="24"/>
        </w:rPr>
        <w:t xml:space="preserve"> shows</w:t>
      </w:r>
      <w:proofErr w:type="gramEnd"/>
      <w:r>
        <w:rPr>
          <w:rFonts w:ascii="Times New Roman" w:eastAsia="Times New Roman" w:hAnsi="Times New Roman" w:cs="Times New Roman"/>
          <w:sz w:val="24"/>
          <w:szCs w:val="24"/>
        </w:rPr>
        <w:t xml:space="preserve"> the spatial autocorrelation report.  </w:t>
      </w:r>
      <w:r>
        <w:rPr>
          <w:rFonts w:ascii="Times New Roman" w:eastAsia="Times New Roman" w:hAnsi="Times New Roman" w:cs="Times New Roman"/>
          <w:b/>
          <w:sz w:val="24"/>
          <w:szCs w:val="24"/>
        </w:rPr>
        <w:t>Figure 13b</w:t>
      </w:r>
      <w:r>
        <w:rPr>
          <w:rFonts w:ascii="Times New Roman" w:eastAsia="Times New Roman" w:hAnsi="Times New Roman" w:cs="Times New Roman"/>
          <w:sz w:val="24"/>
          <w:szCs w:val="24"/>
        </w:rPr>
        <w:t xml:space="preserve"> shows both the OLS and Mo</w:t>
      </w:r>
      <w:r>
        <w:rPr>
          <w:rFonts w:ascii="Times New Roman" w:eastAsia="Times New Roman" w:hAnsi="Times New Roman" w:cs="Times New Roman"/>
          <w:sz w:val="24"/>
          <w:szCs w:val="24"/>
        </w:rPr>
        <w:t>ran’s I output.</w:t>
      </w:r>
    </w:p>
    <w:p w:rsidR="001C4299" w:rsidRDefault="00C544F7">
      <w:pPr>
        <w:numPr>
          <w:ilvl w:val="0"/>
          <w:numId w:val="2"/>
        </w:numPr>
        <w:spacing w:line="240" w:lineRule="auto"/>
        <w:contextualSpacing/>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4629150" cy="4148138"/>
            <wp:effectExtent l="0" t="0" r="0" b="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9"/>
                    <a:srcRect/>
                    <a:stretch>
                      <a:fillRect/>
                    </a:stretch>
                  </pic:blipFill>
                  <pic:spPr>
                    <a:xfrm>
                      <a:off x="0" y="0"/>
                      <a:ext cx="4629150" cy="4148138"/>
                    </a:xfrm>
                    <a:prstGeom prst="rect">
                      <a:avLst/>
                    </a:prstGeom>
                    <a:ln/>
                  </pic:spPr>
                </pic:pic>
              </a:graphicData>
            </a:graphic>
          </wp:inline>
        </w:drawing>
      </w:r>
      <w:r>
        <w:rPr>
          <w:noProof/>
        </w:rPr>
        <w:drawing>
          <wp:anchor distT="114300" distB="114300" distL="114300" distR="114300" simplePos="0" relativeHeight="251673600" behindDoc="0" locked="0" layoutInCell="1" hidden="0" allowOverlap="1">
            <wp:simplePos x="0" y="0"/>
            <wp:positionH relativeFrom="column">
              <wp:posOffset>933450</wp:posOffset>
            </wp:positionH>
            <wp:positionV relativeFrom="paragraph">
              <wp:posOffset>6829425</wp:posOffset>
            </wp:positionV>
            <wp:extent cx="5943600" cy="1308100"/>
            <wp:effectExtent l="0" t="0" r="0" b="0"/>
            <wp:wrapTopAndBottom distT="114300" distB="114300"/>
            <wp:docPr id="28"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40"/>
                    <a:srcRect/>
                    <a:stretch>
                      <a:fillRect/>
                    </a:stretch>
                  </pic:blipFill>
                  <pic:spPr>
                    <a:xfrm>
                      <a:off x="0" y="0"/>
                      <a:ext cx="5943600" cy="1308100"/>
                    </a:xfrm>
                    <a:prstGeom prst="rect">
                      <a:avLst/>
                    </a:prstGeom>
                    <a:ln/>
                  </pic:spPr>
                </pic:pic>
              </a:graphicData>
            </a:graphic>
          </wp:anchor>
        </w:drawing>
      </w:r>
    </w:p>
    <w:p w:rsidR="001C4299" w:rsidRDefault="001C4299">
      <w:pPr>
        <w:spacing w:line="240" w:lineRule="auto"/>
        <w:ind w:left="1440"/>
        <w:rPr>
          <w:rFonts w:ascii="Times New Roman" w:eastAsia="Times New Roman" w:hAnsi="Times New Roman" w:cs="Times New Roman"/>
          <w:sz w:val="24"/>
          <w:szCs w:val="24"/>
        </w:rPr>
      </w:pPr>
    </w:p>
    <w:p w:rsidR="001C4299" w:rsidRDefault="00C544F7">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6691313" cy="1370396"/>
            <wp:effectExtent l="0" t="0" r="0" b="0"/>
            <wp:docPr id="2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0"/>
                    <a:srcRect/>
                    <a:stretch>
                      <a:fillRect/>
                    </a:stretch>
                  </pic:blipFill>
                  <pic:spPr>
                    <a:xfrm>
                      <a:off x="0" y="0"/>
                      <a:ext cx="6691313" cy="1370396"/>
                    </a:xfrm>
                    <a:prstGeom prst="rect">
                      <a:avLst/>
                    </a:prstGeom>
                    <a:ln/>
                  </pic:spPr>
                </pic:pic>
              </a:graphicData>
            </a:graphic>
          </wp:inline>
        </w:drawing>
      </w:r>
    </w:p>
    <w:p w:rsidR="001C4299" w:rsidRDefault="00C544F7">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p w:rsidR="001C4299" w:rsidRDefault="00C544F7">
      <w:pPr>
        <w:spacing w:line="240" w:lineRule="auto"/>
        <w:ind w:left="144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Figure 13. Regression results for ordinary least squares (OLS).  Figure 13a. The Moran’s I spatial autocorrelation results showing a high z-score with a low p-value, meaning clustering is significant. </w:t>
      </w:r>
      <w:r>
        <w:rPr>
          <w:rFonts w:ascii="Times New Roman" w:eastAsia="Times New Roman" w:hAnsi="Times New Roman" w:cs="Times New Roman"/>
          <w:sz w:val="24"/>
          <w:szCs w:val="24"/>
          <w:highlight w:val="white"/>
        </w:rPr>
        <w:t>Figure 13b. The table shows the results of the OLS with</w:t>
      </w:r>
      <w:r>
        <w:rPr>
          <w:rFonts w:ascii="Times New Roman" w:eastAsia="Times New Roman" w:hAnsi="Times New Roman" w:cs="Times New Roman"/>
          <w:sz w:val="24"/>
          <w:szCs w:val="24"/>
          <w:highlight w:val="white"/>
        </w:rPr>
        <w:t xml:space="preserve"> a positive coefficient for fuel types and a negative coefficient for road density.</w:t>
      </w:r>
    </w:p>
    <w:p w:rsidR="001C4299" w:rsidRDefault="00C544F7">
      <w:pPr>
        <w:spacing w:line="240" w:lineRule="auto"/>
        <w:ind w:left="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b/>
      </w:r>
    </w:p>
    <w:p w:rsidR="001C4299" w:rsidRDefault="00C544F7">
      <w:pPr>
        <w:spacing w:line="360" w:lineRule="auto"/>
        <w:ind w:left="1440"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The results of the OLS showed that a coefficient of 1.41 for the fuel type variable meaning that there is a positive correlation between the two. On the other </w:t>
      </w:r>
      <w:proofErr w:type="gramStart"/>
      <w:r>
        <w:rPr>
          <w:rFonts w:ascii="Times New Roman" w:eastAsia="Times New Roman" w:hAnsi="Times New Roman" w:cs="Times New Roman"/>
          <w:sz w:val="24"/>
          <w:szCs w:val="24"/>
          <w:highlight w:val="white"/>
        </w:rPr>
        <w:t>hand</w:t>
      </w:r>
      <w:proofErr w:type="gramEnd"/>
      <w:r>
        <w:rPr>
          <w:rFonts w:ascii="Times New Roman" w:eastAsia="Times New Roman" w:hAnsi="Times New Roman" w:cs="Times New Roman"/>
          <w:sz w:val="24"/>
          <w:szCs w:val="24"/>
          <w:highlight w:val="white"/>
        </w:rPr>
        <w:t xml:space="preserve"> the ro</w:t>
      </w:r>
      <w:r>
        <w:rPr>
          <w:rFonts w:ascii="Times New Roman" w:eastAsia="Times New Roman" w:hAnsi="Times New Roman" w:cs="Times New Roman"/>
          <w:sz w:val="24"/>
          <w:szCs w:val="24"/>
          <w:highlight w:val="white"/>
        </w:rPr>
        <w:t>ad density coefficient shows a -0.23 meaning that they are not linear to each other. The VIF (variance inflation factor) was another value we looked at from the OLS. The VIF shows the severity of multi collineation between the different variables. Anything</w:t>
      </w:r>
      <w:r>
        <w:rPr>
          <w:rFonts w:ascii="Times New Roman" w:eastAsia="Times New Roman" w:hAnsi="Times New Roman" w:cs="Times New Roman"/>
          <w:sz w:val="24"/>
          <w:szCs w:val="24"/>
          <w:highlight w:val="white"/>
        </w:rPr>
        <w:t xml:space="preserve"> over a 7.5 would mean that the variables are severely collineated and the model will not run. Both values were around 1.03 which means that the regression model should run.</w:t>
      </w:r>
    </w:p>
    <w:p w:rsidR="001C4299" w:rsidRDefault="00C544F7">
      <w:pPr>
        <w:spacing w:line="360" w:lineRule="auto"/>
        <w:ind w:left="720" w:firstLine="720"/>
        <w:rPr>
          <w:rFonts w:ascii="Arial" w:eastAsia="Arial" w:hAnsi="Arial" w:cs="Arial"/>
          <w:i/>
          <w:sz w:val="24"/>
          <w:szCs w:val="24"/>
        </w:rPr>
      </w:pPr>
      <w:r>
        <w:rPr>
          <w:rFonts w:ascii="Arial" w:eastAsia="Arial" w:hAnsi="Arial" w:cs="Arial"/>
          <w:i/>
          <w:sz w:val="24"/>
          <w:szCs w:val="24"/>
        </w:rPr>
        <w:t>4.3.3 Geographically Weighted Regression</w:t>
      </w:r>
    </w:p>
    <w:p w:rsidR="001C4299" w:rsidRDefault="00C544F7">
      <w:pPr>
        <w:spacing w:line="360" w:lineRule="auto"/>
        <w:ind w:left="144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the second component to our regressio</w:t>
      </w:r>
      <w:r>
        <w:rPr>
          <w:rFonts w:ascii="Times New Roman" w:eastAsia="Times New Roman" w:hAnsi="Times New Roman" w:cs="Times New Roman"/>
          <w:sz w:val="24"/>
          <w:szCs w:val="24"/>
        </w:rPr>
        <w:t>n analysis we decided to go with the Geographic Weighted Regression (GWR). To begin doing this we needed to create a kernel density map of wildfire occurrences. When doing this we made sure to keep the cell size of the raster at 98.425 feet which was the s</w:t>
      </w:r>
      <w:r>
        <w:rPr>
          <w:rFonts w:ascii="Times New Roman" w:eastAsia="Times New Roman" w:hAnsi="Times New Roman" w:cs="Times New Roman"/>
          <w:sz w:val="24"/>
          <w:szCs w:val="24"/>
        </w:rPr>
        <w:t xml:space="preserve">ame as the vegetation layer we’d be comparing it to. Once we had the raster completed for both the fuel type layer and kernel fire density, we converted those into vector data (polygons) because the GWR would not accept raster files. Once both were </w:t>
      </w:r>
      <w:proofErr w:type="gramStart"/>
      <w:r>
        <w:rPr>
          <w:rFonts w:ascii="Times New Roman" w:eastAsia="Times New Roman" w:hAnsi="Times New Roman" w:cs="Times New Roman"/>
          <w:sz w:val="24"/>
          <w:szCs w:val="24"/>
        </w:rPr>
        <w:t>convert</w:t>
      </w:r>
      <w:r>
        <w:rPr>
          <w:rFonts w:ascii="Times New Roman" w:eastAsia="Times New Roman" w:hAnsi="Times New Roman" w:cs="Times New Roman"/>
          <w:sz w:val="24"/>
          <w:szCs w:val="24"/>
        </w:rPr>
        <w:t>ed</w:t>
      </w:r>
      <w:proofErr w:type="gramEnd"/>
      <w:r>
        <w:rPr>
          <w:rFonts w:ascii="Times New Roman" w:eastAsia="Times New Roman" w:hAnsi="Times New Roman" w:cs="Times New Roman"/>
          <w:sz w:val="24"/>
          <w:szCs w:val="24"/>
        </w:rPr>
        <w:t xml:space="preserve"> we did a spatial join between the two variables and created one final output. </w:t>
      </w:r>
      <w:proofErr w:type="gramStart"/>
      <w:r>
        <w:rPr>
          <w:rFonts w:ascii="Times New Roman" w:eastAsia="Times New Roman" w:hAnsi="Times New Roman" w:cs="Times New Roman"/>
          <w:sz w:val="24"/>
          <w:szCs w:val="24"/>
        </w:rPr>
        <w:t>Finally</w:t>
      </w:r>
      <w:proofErr w:type="gramEnd"/>
      <w:r>
        <w:rPr>
          <w:rFonts w:ascii="Times New Roman" w:eastAsia="Times New Roman" w:hAnsi="Times New Roman" w:cs="Times New Roman"/>
          <w:sz w:val="24"/>
          <w:szCs w:val="24"/>
        </w:rPr>
        <w:t xml:space="preserve"> we ran the GWR with the kernel fire density as our dependent </w:t>
      </w:r>
      <w:r>
        <w:rPr>
          <w:rFonts w:ascii="Times New Roman" w:eastAsia="Times New Roman" w:hAnsi="Times New Roman" w:cs="Times New Roman"/>
          <w:sz w:val="24"/>
          <w:szCs w:val="24"/>
        </w:rPr>
        <w:lastRenderedPageBreak/>
        <w:t xml:space="preserve">variable and fuel type as our explanatory variable.  </w:t>
      </w:r>
      <w:r>
        <w:rPr>
          <w:rFonts w:ascii="Times New Roman" w:eastAsia="Times New Roman" w:hAnsi="Times New Roman" w:cs="Times New Roman"/>
          <w:b/>
          <w:sz w:val="24"/>
          <w:szCs w:val="24"/>
        </w:rPr>
        <w:t>Figure 14</w:t>
      </w:r>
      <w:r>
        <w:rPr>
          <w:rFonts w:ascii="Times New Roman" w:eastAsia="Times New Roman" w:hAnsi="Times New Roman" w:cs="Times New Roman"/>
          <w:sz w:val="24"/>
          <w:szCs w:val="24"/>
        </w:rPr>
        <w:t xml:space="preserve"> shows the output of the geographic-weighted</w:t>
      </w:r>
      <w:r>
        <w:rPr>
          <w:rFonts w:ascii="Times New Roman" w:eastAsia="Times New Roman" w:hAnsi="Times New Roman" w:cs="Times New Roman"/>
          <w:sz w:val="24"/>
          <w:szCs w:val="24"/>
        </w:rPr>
        <w:t xml:space="preserve"> regression. </w:t>
      </w:r>
    </w:p>
    <w:p w:rsidR="001C4299" w:rsidRDefault="00C544F7">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5932600" cy="4443413"/>
            <wp:effectExtent l="0" t="0" r="0" b="0"/>
            <wp:docPr id="4"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41"/>
                    <a:srcRect/>
                    <a:stretch>
                      <a:fillRect/>
                    </a:stretch>
                  </pic:blipFill>
                  <pic:spPr>
                    <a:xfrm>
                      <a:off x="0" y="0"/>
                      <a:ext cx="5932600" cy="4443413"/>
                    </a:xfrm>
                    <a:prstGeom prst="rect">
                      <a:avLst/>
                    </a:prstGeom>
                    <a:ln/>
                  </pic:spPr>
                </pic:pic>
              </a:graphicData>
            </a:graphic>
          </wp:inline>
        </w:drawing>
      </w:r>
      <w:r>
        <w:rPr>
          <w:rFonts w:ascii="Times New Roman" w:eastAsia="Times New Roman" w:hAnsi="Times New Roman" w:cs="Times New Roman"/>
          <w:sz w:val="24"/>
          <w:szCs w:val="24"/>
        </w:rPr>
        <w:t>Figure 14. A geographic-weighted regression based on fire density and fuel type.</w:t>
      </w:r>
    </w:p>
    <w:p w:rsidR="001C4299" w:rsidRDefault="001C4299">
      <w:pPr>
        <w:spacing w:line="360" w:lineRule="auto"/>
        <w:ind w:left="1440" w:firstLine="720"/>
        <w:rPr>
          <w:rFonts w:ascii="Arial" w:eastAsia="Arial" w:hAnsi="Arial" w:cs="Arial"/>
          <w:sz w:val="24"/>
          <w:szCs w:val="24"/>
        </w:rPr>
      </w:pPr>
    </w:p>
    <w:p w:rsidR="001C4299" w:rsidRDefault="00C544F7">
      <w:pPr>
        <w:spacing w:line="360" w:lineRule="auto"/>
        <w:ind w:left="270"/>
        <w:rPr>
          <w:rFonts w:ascii="Arial" w:eastAsia="Arial" w:hAnsi="Arial" w:cs="Arial"/>
          <w:b/>
          <w:sz w:val="24"/>
          <w:szCs w:val="24"/>
        </w:rPr>
      </w:pPr>
      <w:r>
        <w:rPr>
          <w:rFonts w:ascii="Arial" w:eastAsia="Arial" w:hAnsi="Arial" w:cs="Arial"/>
          <w:b/>
          <w:sz w:val="24"/>
          <w:szCs w:val="24"/>
        </w:rPr>
        <w:t xml:space="preserve">5. </w:t>
      </w:r>
      <w:r>
        <w:rPr>
          <w:rFonts w:ascii="Arial" w:eastAsia="Arial" w:hAnsi="Arial" w:cs="Arial"/>
          <w:b/>
          <w:sz w:val="24"/>
          <w:szCs w:val="24"/>
        </w:rPr>
        <w:tab/>
        <w:t>Conclusions</w:t>
      </w:r>
    </w:p>
    <w:p w:rsidR="001C4299" w:rsidRDefault="00C544F7">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conclusion, we’ve answered our initial question   We found that wildfires more commonly occur where easily ignitable fuels such as grass and brush are </w:t>
      </w:r>
      <w:proofErr w:type="gramStart"/>
      <w:r>
        <w:rPr>
          <w:rFonts w:ascii="Times New Roman" w:eastAsia="Times New Roman" w:hAnsi="Times New Roman" w:cs="Times New Roman"/>
          <w:sz w:val="24"/>
          <w:szCs w:val="24"/>
        </w:rPr>
        <w:t>distributed, but</w:t>
      </w:r>
      <w:proofErr w:type="gramEnd"/>
      <w:r>
        <w:rPr>
          <w:rFonts w:ascii="Times New Roman" w:eastAsia="Times New Roman" w:hAnsi="Times New Roman" w:cs="Times New Roman"/>
          <w:sz w:val="24"/>
          <w:szCs w:val="24"/>
        </w:rPr>
        <w:t xml:space="preserve"> have come to understand that forested areas are equally susceptible.  We’ve provided </w:t>
      </w:r>
      <w:r>
        <w:rPr>
          <w:rFonts w:ascii="Times New Roman" w:eastAsia="Times New Roman" w:hAnsi="Times New Roman" w:cs="Times New Roman"/>
          <w:sz w:val="24"/>
          <w:szCs w:val="24"/>
        </w:rPr>
        <w:t xml:space="preserve">a set of usable facts to help all of Austin’s stakeholders, young or old, rich or poor, Democrat or Republican.  When wildfire presents </w:t>
      </w:r>
      <w:proofErr w:type="gramStart"/>
      <w:r>
        <w:rPr>
          <w:rFonts w:ascii="Times New Roman" w:eastAsia="Times New Roman" w:hAnsi="Times New Roman" w:cs="Times New Roman"/>
          <w:sz w:val="24"/>
          <w:szCs w:val="24"/>
        </w:rPr>
        <w:t>itself</w:t>
      </w:r>
      <w:proofErr w:type="gramEnd"/>
      <w:r>
        <w:rPr>
          <w:rFonts w:ascii="Times New Roman" w:eastAsia="Times New Roman" w:hAnsi="Times New Roman" w:cs="Times New Roman"/>
          <w:sz w:val="24"/>
          <w:szCs w:val="24"/>
        </w:rPr>
        <w:t xml:space="preserve"> it doesn’t discriminate against any group, so everybody should be aware.  Our interpretation of the data will hop</w:t>
      </w:r>
      <w:r>
        <w:rPr>
          <w:rFonts w:ascii="Times New Roman" w:eastAsia="Times New Roman" w:hAnsi="Times New Roman" w:cs="Times New Roman"/>
          <w:sz w:val="24"/>
          <w:szCs w:val="24"/>
        </w:rPr>
        <w:t xml:space="preserve">efully bring awareness to the forefront of people’s minds not just at one o’clock in the afternoon, or on Mondays, or during the Summer, but </w:t>
      </w:r>
      <w:proofErr w:type="gramStart"/>
      <w:r>
        <w:rPr>
          <w:rFonts w:ascii="Times New Roman" w:eastAsia="Times New Roman" w:hAnsi="Times New Roman" w:cs="Times New Roman"/>
          <w:sz w:val="24"/>
          <w:szCs w:val="24"/>
        </w:rPr>
        <w:t>at all times</w:t>
      </w:r>
      <w:proofErr w:type="gramEnd"/>
      <w:r>
        <w:rPr>
          <w:rFonts w:ascii="Times New Roman" w:eastAsia="Times New Roman" w:hAnsi="Times New Roman" w:cs="Times New Roman"/>
          <w:sz w:val="24"/>
          <w:szCs w:val="24"/>
        </w:rPr>
        <w:t xml:space="preserve">.  The threat of wildfires </w:t>
      </w:r>
      <w:r>
        <w:rPr>
          <w:rFonts w:ascii="Times New Roman" w:eastAsia="Times New Roman" w:hAnsi="Times New Roman" w:cs="Times New Roman"/>
          <w:sz w:val="24"/>
          <w:szCs w:val="24"/>
        </w:rPr>
        <w:lastRenderedPageBreak/>
        <w:t>is a never-ending serious concern to people and property, so the better we c</w:t>
      </w:r>
      <w:r>
        <w:rPr>
          <w:rFonts w:ascii="Times New Roman" w:eastAsia="Times New Roman" w:hAnsi="Times New Roman" w:cs="Times New Roman"/>
          <w:sz w:val="24"/>
          <w:szCs w:val="24"/>
        </w:rPr>
        <w:t>an understand the factors that play a role in their occurrence the more informed our decisions and behaviors in controlling them will be.</w:t>
      </w:r>
      <w:r>
        <w:rPr>
          <w:rFonts w:ascii="Arial" w:eastAsia="Arial" w:hAnsi="Arial" w:cs="Arial"/>
          <w:sz w:val="24"/>
          <w:szCs w:val="24"/>
        </w:rPr>
        <w:tab/>
      </w:r>
    </w:p>
    <w:p w:rsidR="001C4299" w:rsidRDefault="00C544F7">
      <w:pPr>
        <w:spacing w:line="360" w:lineRule="auto"/>
        <w:ind w:firstLine="270"/>
        <w:rPr>
          <w:rFonts w:ascii="Arial" w:eastAsia="Arial" w:hAnsi="Arial" w:cs="Arial"/>
          <w:b/>
          <w:sz w:val="24"/>
          <w:szCs w:val="24"/>
        </w:rPr>
      </w:pPr>
      <w:r>
        <w:rPr>
          <w:rFonts w:ascii="Arial" w:eastAsia="Arial" w:hAnsi="Arial" w:cs="Arial"/>
          <w:b/>
          <w:sz w:val="24"/>
          <w:szCs w:val="24"/>
        </w:rPr>
        <w:t xml:space="preserve">6. </w:t>
      </w:r>
      <w:r>
        <w:rPr>
          <w:rFonts w:ascii="Arial" w:eastAsia="Arial" w:hAnsi="Arial" w:cs="Arial"/>
          <w:b/>
          <w:sz w:val="24"/>
          <w:szCs w:val="24"/>
        </w:rPr>
        <w:tab/>
        <w:t>References</w:t>
      </w:r>
    </w:p>
    <w:p w:rsidR="001C4299" w:rsidRDefault="00C544F7">
      <w:pPr>
        <w:spacing w:after="0" w:line="310" w:lineRule="auto"/>
        <w:ind w:left="144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Bowman Consulting Group, Ltd. 2014, June 30. Austin/Travis County Community Wildfire Protection Plan. United States, City of Austin, Office of Homeland Security and Emergency Management. Retrieved September 1, 2018, from http://www.austintexas.gov/wildfire</w:t>
      </w:r>
      <w:r>
        <w:rPr>
          <w:rFonts w:ascii="Times New Roman" w:eastAsia="Times New Roman" w:hAnsi="Times New Roman" w:cs="Times New Roman"/>
          <w:sz w:val="24"/>
          <w:szCs w:val="24"/>
        </w:rPr>
        <w:t>protectionplan</w:t>
      </w:r>
    </w:p>
    <w:p w:rsidR="001C4299" w:rsidRDefault="001C4299">
      <w:pPr>
        <w:spacing w:line="240" w:lineRule="auto"/>
        <w:ind w:left="720"/>
        <w:rPr>
          <w:rFonts w:ascii="Times New Roman" w:eastAsia="Times New Roman" w:hAnsi="Times New Roman" w:cs="Times New Roman"/>
          <w:sz w:val="24"/>
          <w:szCs w:val="24"/>
        </w:rPr>
      </w:pPr>
    </w:p>
    <w:p w:rsidR="001C4299" w:rsidRDefault="00C544F7">
      <w:pPr>
        <w:spacing w:after="0" w:line="310" w:lineRule="auto"/>
        <w:ind w:left="1440" w:hanging="720"/>
        <w:rPr>
          <w:rFonts w:ascii="Times New Roman" w:eastAsia="Times New Roman" w:hAnsi="Times New Roman" w:cs="Times New Roman"/>
          <w:sz w:val="24"/>
          <w:szCs w:val="24"/>
          <w:shd w:val="clear" w:color="auto" w:fill="FCFCFC"/>
        </w:rPr>
      </w:pPr>
      <w:proofErr w:type="spellStart"/>
      <w:r>
        <w:rPr>
          <w:rFonts w:ascii="Times New Roman" w:eastAsia="Times New Roman" w:hAnsi="Times New Roman" w:cs="Times New Roman"/>
          <w:sz w:val="24"/>
          <w:szCs w:val="24"/>
          <w:highlight w:val="white"/>
        </w:rPr>
        <w:t>Busenberg</w:t>
      </w:r>
      <w:proofErr w:type="spellEnd"/>
      <w:r>
        <w:rPr>
          <w:rFonts w:ascii="Times New Roman" w:eastAsia="Times New Roman" w:hAnsi="Times New Roman" w:cs="Times New Roman"/>
          <w:sz w:val="24"/>
          <w:szCs w:val="24"/>
          <w:highlight w:val="white"/>
        </w:rPr>
        <w:t>, G. 2004. Wildfire Management in the United States: The Evolution of a Policy Failure. Review of Policy Research, 21: 145-156.</w:t>
      </w:r>
    </w:p>
    <w:p w:rsidR="001C4299" w:rsidRDefault="001C4299">
      <w:pPr>
        <w:spacing w:before="80" w:after="80" w:line="310" w:lineRule="auto"/>
        <w:ind w:left="1440" w:hanging="720"/>
        <w:rPr>
          <w:rFonts w:ascii="Times New Roman" w:eastAsia="Times New Roman" w:hAnsi="Times New Roman" w:cs="Times New Roman"/>
          <w:sz w:val="24"/>
          <w:szCs w:val="24"/>
          <w:shd w:val="clear" w:color="auto" w:fill="FCFCFC"/>
        </w:rPr>
      </w:pPr>
    </w:p>
    <w:p w:rsidR="001C4299" w:rsidRDefault="00C544F7">
      <w:pPr>
        <w:spacing w:before="80" w:after="80" w:line="310" w:lineRule="auto"/>
        <w:ind w:left="1440" w:hanging="720"/>
        <w:rPr>
          <w:rFonts w:ascii="Times New Roman" w:eastAsia="Times New Roman" w:hAnsi="Times New Roman" w:cs="Times New Roman"/>
          <w:sz w:val="24"/>
          <w:szCs w:val="24"/>
          <w:shd w:val="clear" w:color="auto" w:fill="FCFCFC"/>
        </w:rPr>
      </w:pPr>
      <w:r>
        <w:rPr>
          <w:rFonts w:ascii="Times New Roman" w:eastAsia="Times New Roman" w:hAnsi="Times New Roman" w:cs="Times New Roman"/>
          <w:sz w:val="24"/>
          <w:szCs w:val="24"/>
          <w:shd w:val="clear" w:color="auto" w:fill="FCFCFC"/>
        </w:rPr>
        <w:t xml:space="preserve">Filipe Xavier </w:t>
      </w:r>
      <w:proofErr w:type="spellStart"/>
      <w:r>
        <w:rPr>
          <w:rFonts w:ascii="Times New Roman" w:eastAsia="Times New Roman" w:hAnsi="Times New Roman" w:cs="Times New Roman"/>
          <w:sz w:val="24"/>
          <w:szCs w:val="24"/>
          <w:shd w:val="clear" w:color="auto" w:fill="FCFCFC"/>
        </w:rPr>
        <w:t>Catry</w:t>
      </w:r>
      <w:proofErr w:type="spellEnd"/>
      <w:r>
        <w:rPr>
          <w:rFonts w:ascii="Times New Roman" w:eastAsia="Times New Roman" w:hAnsi="Times New Roman" w:cs="Times New Roman"/>
          <w:sz w:val="24"/>
          <w:szCs w:val="24"/>
          <w:shd w:val="clear" w:color="auto" w:fill="FCFCFC"/>
        </w:rPr>
        <w:t xml:space="preserve">, Francisco </w:t>
      </w:r>
      <w:proofErr w:type="spellStart"/>
      <w:r>
        <w:rPr>
          <w:rFonts w:ascii="Times New Roman" w:eastAsia="Times New Roman" w:hAnsi="Times New Roman" w:cs="Times New Roman"/>
          <w:sz w:val="24"/>
          <w:szCs w:val="24"/>
          <w:shd w:val="clear" w:color="auto" w:fill="FCFCFC"/>
        </w:rPr>
        <w:t>Rego</w:t>
      </w:r>
      <w:proofErr w:type="spellEnd"/>
      <w:r>
        <w:rPr>
          <w:rFonts w:ascii="Times New Roman" w:eastAsia="Times New Roman" w:hAnsi="Times New Roman" w:cs="Times New Roman"/>
          <w:sz w:val="24"/>
          <w:szCs w:val="24"/>
          <w:shd w:val="clear" w:color="auto" w:fill="FCFCFC"/>
        </w:rPr>
        <w:t xml:space="preserve">, Fernando </w:t>
      </w:r>
      <w:proofErr w:type="spellStart"/>
      <w:r>
        <w:rPr>
          <w:rFonts w:ascii="Times New Roman" w:eastAsia="Times New Roman" w:hAnsi="Times New Roman" w:cs="Times New Roman"/>
          <w:sz w:val="24"/>
          <w:szCs w:val="24"/>
          <w:shd w:val="clear" w:color="auto" w:fill="FCFCFC"/>
        </w:rPr>
        <w:t>Bação</w:t>
      </w:r>
      <w:proofErr w:type="spellEnd"/>
      <w:r>
        <w:rPr>
          <w:rFonts w:ascii="Times New Roman" w:eastAsia="Times New Roman" w:hAnsi="Times New Roman" w:cs="Times New Roman"/>
          <w:sz w:val="24"/>
          <w:szCs w:val="24"/>
          <w:shd w:val="clear" w:color="auto" w:fill="FCFCFC"/>
        </w:rPr>
        <w:t>, Francisco Moreira. January 2009. Modeling and Map</w:t>
      </w:r>
      <w:r>
        <w:rPr>
          <w:rFonts w:ascii="Times New Roman" w:eastAsia="Times New Roman" w:hAnsi="Times New Roman" w:cs="Times New Roman"/>
          <w:sz w:val="24"/>
          <w:szCs w:val="24"/>
          <w:shd w:val="clear" w:color="auto" w:fill="FCFCFC"/>
        </w:rPr>
        <w:t>ping Wildfire Ignition Risk in Portugal. International Journal of Wildland Fire, 2009, 18, 921-931. CSIRO Publishing.</w:t>
      </w:r>
    </w:p>
    <w:p w:rsidR="001C4299" w:rsidRDefault="001C4299">
      <w:pPr>
        <w:spacing w:after="0" w:line="310" w:lineRule="auto"/>
        <w:ind w:left="1440" w:hanging="720"/>
        <w:rPr>
          <w:rFonts w:ascii="Times New Roman" w:eastAsia="Times New Roman" w:hAnsi="Times New Roman" w:cs="Times New Roman"/>
          <w:sz w:val="24"/>
          <w:szCs w:val="24"/>
          <w:highlight w:val="white"/>
        </w:rPr>
      </w:pPr>
    </w:p>
    <w:p w:rsidR="001C4299" w:rsidRDefault="00C544F7">
      <w:pPr>
        <w:spacing w:after="0" w:line="310" w:lineRule="auto"/>
        <w:ind w:left="1440" w:hanging="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Headwaters Economics. September 2018. Wildfire &amp; Vulnerable Populations in Austin, Texas. </w:t>
      </w:r>
      <w:hyperlink r:id="rId42">
        <w:r>
          <w:rPr>
            <w:rFonts w:ascii="Times New Roman" w:eastAsia="Times New Roman" w:hAnsi="Times New Roman" w:cs="Times New Roman"/>
            <w:color w:val="1155CC"/>
            <w:sz w:val="24"/>
            <w:szCs w:val="24"/>
            <w:highlight w:val="white"/>
            <w:u w:val="single"/>
          </w:rPr>
          <w:t>https://headwaterseconomics.org/wildfire/homes-risk/austin-</w:t>
        </w:r>
      </w:hyperlink>
    </w:p>
    <w:p w:rsidR="001C4299" w:rsidRDefault="00C544F7">
      <w:pPr>
        <w:spacing w:after="0" w:line="310" w:lineRule="auto"/>
        <w:ind w:left="2160" w:hanging="720"/>
        <w:rPr>
          <w:rFonts w:ascii="Times New Roman" w:eastAsia="Times New Roman" w:hAnsi="Times New Roman" w:cs="Times New Roman"/>
          <w:sz w:val="24"/>
          <w:szCs w:val="24"/>
          <w:highlight w:val="white"/>
        </w:rPr>
      </w:pPr>
      <w:r>
        <w:rPr>
          <w:rFonts w:ascii="Times New Roman" w:eastAsia="Times New Roman" w:hAnsi="Times New Roman" w:cs="Times New Roman"/>
          <w:color w:val="1155CC"/>
          <w:sz w:val="24"/>
          <w:szCs w:val="24"/>
          <w:highlight w:val="white"/>
          <w:u w:val="single"/>
        </w:rPr>
        <w:t>wildfire-population-risk</w:t>
      </w:r>
      <w:r>
        <w:rPr>
          <w:rFonts w:ascii="Times New Roman" w:eastAsia="Times New Roman" w:hAnsi="Times New Roman" w:cs="Times New Roman"/>
          <w:sz w:val="24"/>
          <w:szCs w:val="24"/>
          <w:highlight w:val="white"/>
        </w:rPr>
        <w:t>.</w:t>
      </w:r>
    </w:p>
    <w:p w:rsidR="001C4299" w:rsidRDefault="00C544F7">
      <w:pPr>
        <w:spacing w:after="0" w:line="310" w:lineRule="auto"/>
        <w:ind w:left="1440" w:hanging="720"/>
        <w:rPr>
          <w:rFonts w:ascii="Times New Roman" w:eastAsia="Times New Roman" w:hAnsi="Times New Roman" w:cs="Times New Roman"/>
          <w:sz w:val="24"/>
          <w:szCs w:val="24"/>
          <w:shd w:val="clear" w:color="auto" w:fill="FCFCFC"/>
        </w:rPr>
      </w:pPr>
      <w:r>
        <w:rPr>
          <w:rFonts w:ascii="Times New Roman" w:eastAsia="Times New Roman" w:hAnsi="Times New Roman" w:cs="Times New Roman"/>
          <w:sz w:val="24"/>
          <w:szCs w:val="24"/>
          <w:highlight w:val="white"/>
        </w:rPr>
        <w:t xml:space="preserve"> </w:t>
      </w:r>
    </w:p>
    <w:p w:rsidR="001C4299" w:rsidRDefault="00C544F7">
      <w:pPr>
        <w:spacing w:before="80" w:after="80" w:line="310" w:lineRule="auto"/>
        <w:ind w:left="1440" w:hanging="720"/>
        <w:rPr>
          <w:rFonts w:ascii="Times New Roman" w:eastAsia="Times New Roman" w:hAnsi="Times New Roman" w:cs="Times New Roman"/>
          <w:sz w:val="24"/>
          <w:szCs w:val="24"/>
          <w:shd w:val="clear" w:color="auto" w:fill="FCFCFC"/>
        </w:rPr>
      </w:pPr>
      <w:r>
        <w:rPr>
          <w:rFonts w:ascii="Times New Roman" w:eastAsia="Times New Roman" w:hAnsi="Times New Roman" w:cs="Times New Roman"/>
          <w:sz w:val="24"/>
          <w:szCs w:val="24"/>
          <w:shd w:val="clear" w:color="auto" w:fill="FCFCFC"/>
        </w:rPr>
        <w:t>Lu Y., Carter L., Showalter P.S. 2009. Wildfire Risk Analysis at the Wildland Urban Interface in Travis County, Texas. In: Showalter P.,</w:t>
      </w:r>
      <w:r>
        <w:rPr>
          <w:rFonts w:ascii="Times New Roman" w:eastAsia="Times New Roman" w:hAnsi="Times New Roman" w:cs="Times New Roman"/>
          <w:sz w:val="24"/>
          <w:szCs w:val="24"/>
          <w:shd w:val="clear" w:color="auto" w:fill="FCFCFC"/>
        </w:rPr>
        <w:t xml:space="preserve"> Lu Y. (eds) Geospatial Techniques in Urban Hazard and Disaster Analysis. </w:t>
      </w:r>
      <w:proofErr w:type="spellStart"/>
      <w:r>
        <w:rPr>
          <w:rFonts w:ascii="Times New Roman" w:eastAsia="Times New Roman" w:hAnsi="Times New Roman" w:cs="Times New Roman"/>
          <w:sz w:val="24"/>
          <w:szCs w:val="24"/>
          <w:shd w:val="clear" w:color="auto" w:fill="FCFCFC"/>
        </w:rPr>
        <w:t>Geotechnologies</w:t>
      </w:r>
      <w:proofErr w:type="spellEnd"/>
      <w:r>
        <w:rPr>
          <w:rFonts w:ascii="Times New Roman" w:eastAsia="Times New Roman" w:hAnsi="Times New Roman" w:cs="Times New Roman"/>
          <w:sz w:val="24"/>
          <w:szCs w:val="24"/>
          <w:shd w:val="clear" w:color="auto" w:fill="FCFCFC"/>
        </w:rPr>
        <w:t xml:space="preserve"> and the Environment, Vol 2. Springer, Dordrecht.</w:t>
      </w:r>
    </w:p>
    <w:p w:rsidR="001C4299" w:rsidRDefault="001C4299">
      <w:pPr>
        <w:spacing w:before="80" w:after="80" w:line="310" w:lineRule="auto"/>
        <w:rPr>
          <w:rFonts w:ascii="Times New Roman" w:eastAsia="Times New Roman" w:hAnsi="Times New Roman" w:cs="Times New Roman"/>
          <w:sz w:val="24"/>
          <w:szCs w:val="24"/>
          <w:shd w:val="clear" w:color="auto" w:fill="FCFCFC"/>
        </w:rPr>
      </w:pPr>
    </w:p>
    <w:p w:rsidR="001C4299" w:rsidRDefault="00C544F7">
      <w:pPr>
        <w:spacing w:before="80" w:after="80" w:line="310" w:lineRule="auto"/>
        <w:ind w:left="1440" w:hanging="720"/>
        <w:rPr>
          <w:rFonts w:ascii="Times New Roman" w:eastAsia="Times New Roman" w:hAnsi="Times New Roman" w:cs="Times New Roman"/>
          <w:sz w:val="24"/>
          <w:szCs w:val="24"/>
          <w:shd w:val="clear" w:color="auto" w:fill="FCFCFC"/>
        </w:rPr>
      </w:pPr>
      <w:r>
        <w:rPr>
          <w:rFonts w:ascii="Times New Roman" w:eastAsia="Times New Roman" w:hAnsi="Times New Roman" w:cs="Times New Roman"/>
          <w:sz w:val="24"/>
          <w:szCs w:val="24"/>
          <w:shd w:val="clear" w:color="auto" w:fill="FCFCFC"/>
        </w:rPr>
        <w:t xml:space="preserve">J. Martínez-Fernández, E. </w:t>
      </w:r>
      <w:proofErr w:type="spellStart"/>
      <w:r>
        <w:rPr>
          <w:rFonts w:ascii="Times New Roman" w:eastAsia="Times New Roman" w:hAnsi="Times New Roman" w:cs="Times New Roman"/>
          <w:sz w:val="24"/>
          <w:szCs w:val="24"/>
          <w:shd w:val="clear" w:color="auto" w:fill="FCFCFC"/>
        </w:rPr>
        <w:t>Chuvieco</w:t>
      </w:r>
      <w:proofErr w:type="spellEnd"/>
      <w:r>
        <w:rPr>
          <w:rFonts w:ascii="Times New Roman" w:eastAsia="Times New Roman" w:hAnsi="Times New Roman" w:cs="Times New Roman"/>
          <w:sz w:val="24"/>
          <w:szCs w:val="24"/>
          <w:shd w:val="clear" w:color="auto" w:fill="FCFCFC"/>
        </w:rPr>
        <w:t xml:space="preserve">, and N. </w:t>
      </w:r>
      <w:proofErr w:type="spellStart"/>
      <w:r>
        <w:rPr>
          <w:rFonts w:ascii="Times New Roman" w:eastAsia="Times New Roman" w:hAnsi="Times New Roman" w:cs="Times New Roman"/>
          <w:sz w:val="24"/>
          <w:szCs w:val="24"/>
          <w:shd w:val="clear" w:color="auto" w:fill="FCFCFC"/>
        </w:rPr>
        <w:t>Koutsias</w:t>
      </w:r>
      <w:proofErr w:type="spellEnd"/>
      <w:r>
        <w:rPr>
          <w:rFonts w:ascii="Times New Roman" w:eastAsia="Times New Roman" w:hAnsi="Times New Roman" w:cs="Times New Roman"/>
          <w:sz w:val="24"/>
          <w:szCs w:val="24"/>
          <w:shd w:val="clear" w:color="auto" w:fill="FCFCFC"/>
        </w:rPr>
        <w:t>. May 16, 2012. Modelling Long-Term Fire Occurrence Factors in Sp</w:t>
      </w:r>
      <w:r>
        <w:rPr>
          <w:rFonts w:ascii="Times New Roman" w:eastAsia="Times New Roman" w:hAnsi="Times New Roman" w:cs="Times New Roman"/>
          <w:sz w:val="24"/>
          <w:szCs w:val="24"/>
          <w:shd w:val="clear" w:color="auto" w:fill="FCFCFC"/>
        </w:rPr>
        <w:t xml:space="preserve">ain By Accounting for Local Variations </w:t>
      </w:r>
      <w:proofErr w:type="gramStart"/>
      <w:r>
        <w:rPr>
          <w:rFonts w:ascii="Times New Roman" w:eastAsia="Times New Roman" w:hAnsi="Times New Roman" w:cs="Times New Roman"/>
          <w:sz w:val="24"/>
          <w:szCs w:val="24"/>
          <w:shd w:val="clear" w:color="auto" w:fill="FCFCFC"/>
        </w:rPr>
        <w:t>With</w:t>
      </w:r>
      <w:proofErr w:type="gramEnd"/>
      <w:r>
        <w:rPr>
          <w:rFonts w:ascii="Times New Roman" w:eastAsia="Times New Roman" w:hAnsi="Times New Roman" w:cs="Times New Roman"/>
          <w:sz w:val="24"/>
          <w:szCs w:val="24"/>
          <w:shd w:val="clear" w:color="auto" w:fill="FCFCFC"/>
        </w:rPr>
        <w:t xml:space="preserve"> Geographically Weighted Regression. Natural Hazards and Earth Systems Sciences, 13, 311-327, 2013. Copernicus Publications on behalf of the European Geosciences Union.</w:t>
      </w:r>
    </w:p>
    <w:p w:rsidR="001C4299" w:rsidRDefault="001C4299">
      <w:pPr>
        <w:spacing w:line="240" w:lineRule="auto"/>
        <w:rPr>
          <w:rFonts w:ascii="Arial" w:eastAsia="Arial" w:hAnsi="Arial" w:cs="Arial"/>
          <w:sz w:val="24"/>
          <w:szCs w:val="24"/>
          <w:shd w:val="clear" w:color="auto" w:fill="FCFCFC"/>
        </w:rPr>
      </w:pPr>
    </w:p>
    <w:p w:rsidR="001C4299" w:rsidRDefault="00C544F7">
      <w:pPr>
        <w:spacing w:before="80" w:after="80" w:line="310" w:lineRule="auto"/>
        <w:ind w:left="1440" w:hanging="720"/>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Mark A. Finney, Jack D. Cohen, Jason M. </w:t>
      </w:r>
      <w:proofErr w:type="spellStart"/>
      <w:r>
        <w:rPr>
          <w:rFonts w:ascii="Times New Roman" w:eastAsia="Times New Roman" w:hAnsi="Times New Roman" w:cs="Times New Roman"/>
          <w:sz w:val="24"/>
          <w:szCs w:val="24"/>
          <w:highlight w:val="white"/>
        </w:rPr>
        <w:t>Forthofer</w:t>
      </w:r>
      <w:proofErr w:type="spellEnd"/>
      <w:r>
        <w:rPr>
          <w:rFonts w:ascii="Times New Roman" w:eastAsia="Times New Roman" w:hAnsi="Times New Roman" w:cs="Times New Roman"/>
          <w:sz w:val="24"/>
          <w:szCs w:val="24"/>
          <w:highlight w:val="white"/>
        </w:rPr>
        <w:t xml:space="preserve">, Sara S. McAllister, Michael J. </w:t>
      </w:r>
      <w:proofErr w:type="spellStart"/>
      <w:r>
        <w:rPr>
          <w:rFonts w:ascii="Times New Roman" w:eastAsia="Times New Roman" w:hAnsi="Times New Roman" w:cs="Times New Roman"/>
          <w:sz w:val="24"/>
          <w:szCs w:val="24"/>
          <w:highlight w:val="white"/>
        </w:rPr>
        <w:t>Gollner</w:t>
      </w:r>
      <w:proofErr w:type="spellEnd"/>
      <w:r>
        <w:rPr>
          <w:rFonts w:ascii="Times New Roman" w:eastAsia="Times New Roman" w:hAnsi="Times New Roman" w:cs="Times New Roman"/>
          <w:sz w:val="24"/>
          <w:szCs w:val="24"/>
          <w:highlight w:val="white"/>
        </w:rPr>
        <w:t xml:space="preserve">, Daniel J. Gorham, Kozo Saito, Nelson K. </w:t>
      </w:r>
      <w:proofErr w:type="spellStart"/>
      <w:r>
        <w:rPr>
          <w:rFonts w:ascii="Times New Roman" w:eastAsia="Times New Roman" w:hAnsi="Times New Roman" w:cs="Times New Roman"/>
          <w:sz w:val="24"/>
          <w:szCs w:val="24"/>
          <w:highlight w:val="white"/>
        </w:rPr>
        <w:t>Akafuah</w:t>
      </w:r>
      <w:proofErr w:type="spellEnd"/>
      <w:r>
        <w:rPr>
          <w:rFonts w:ascii="Times New Roman" w:eastAsia="Times New Roman" w:hAnsi="Times New Roman" w:cs="Times New Roman"/>
          <w:sz w:val="24"/>
          <w:szCs w:val="24"/>
          <w:highlight w:val="white"/>
        </w:rPr>
        <w:t xml:space="preserve">, Brittany A. Adam, </w:t>
      </w:r>
      <w:r>
        <w:rPr>
          <w:rFonts w:ascii="Times New Roman" w:eastAsia="Times New Roman" w:hAnsi="Times New Roman" w:cs="Times New Roman"/>
          <w:sz w:val="24"/>
          <w:szCs w:val="24"/>
          <w:highlight w:val="white"/>
        </w:rPr>
        <w:lastRenderedPageBreak/>
        <w:t>and Justin D. English. 2015. Role of buoyant flame dynamics in wildfire spread. Proceedings of the</w:t>
      </w:r>
      <w:r>
        <w:rPr>
          <w:rFonts w:ascii="Times New Roman" w:eastAsia="Times New Roman" w:hAnsi="Times New Roman" w:cs="Times New Roman"/>
          <w:sz w:val="24"/>
          <w:szCs w:val="24"/>
          <w:highlight w:val="white"/>
        </w:rPr>
        <w:t xml:space="preserve"> National Academy of Sciences 112 (32) 9833-9838.</w:t>
      </w:r>
    </w:p>
    <w:p w:rsidR="001C4299" w:rsidRDefault="001C4299">
      <w:pPr>
        <w:spacing w:line="276" w:lineRule="auto"/>
        <w:ind w:left="1440" w:hanging="720"/>
        <w:rPr>
          <w:rFonts w:ascii="Times New Roman" w:eastAsia="Times New Roman" w:hAnsi="Times New Roman" w:cs="Times New Roman"/>
          <w:sz w:val="24"/>
          <w:szCs w:val="24"/>
        </w:rPr>
      </w:pPr>
    </w:p>
    <w:p w:rsidR="001C4299" w:rsidRDefault="00C544F7">
      <w:pPr>
        <w:spacing w:after="0" w:line="310" w:lineRule="auto"/>
        <w:ind w:left="1440" w:hanging="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M. P. North, S. L. Stephens, B. M. Collins, J. K. Agee, G. </w:t>
      </w:r>
      <w:proofErr w:type="spellStart"/>
      <w:r>
        <w:rPr>
          <w:rFonts w:ascii="Times New Roman" w:eastAsia="Times New Roman" w:hAnsi="Times New Roman" w:cs="Times New Roman"/>
          <w:sz w:val="24"/>
          <w:szCs w:val="24"/>
          <w:highlight w:val="white"/>
        </w:rPr>
        <w:t>Aplet</w:t>
      </w:r>
      <w:proofErr w:type="spellEnd"/>
      <w:r>
        <w:rPr>
          <w:rFonts w:ascii="Times New Roman" w:eastAsia="Times New Roman" w:hAnsi="Times New Roman" w:cs="Times New Roman"/>
          <w:sz w:val="24"/>
          <w:szCs w:val="24"/>
          <w:highlight w:val="white"/>
        </w:rPr>
        <w:t xml:space="preserve">, J. F. Franklin, and P. Z. </w:t>
      </w:r>
      <w:proofErr w:type="spellStart"/>
      <w:r>
        <w:rPr>
          <w:rFonts w:ascii="Times New Roman" w:eastAsia="Times New Roman" w:hAnsi="Times New Roman" w:cs="Times New Roman"/>
          <w:sz w:val="24"/>
          <w:szCs w:val="24"/>
          <w:highlight w:val="white"/>
        </w:rPr>
        <w:t>Fulé</w:t>
      </w:r>
      <w:proofErr w:type="spellEnd"/>
      <w:r>
        <w:rPr>
          <w:rFonts w:ascii="Times New Roman" w:eastAsia="Times New Roman" w:hAnsi="Times New Roman" w:cs="Times New Roman"/>
          <w:sz w:val="24"/>
          <w:szCs w:val="24"/>
          <w:highlight w:val="white"/>
        </w:rPr>
        <w:t>. 2015. Reform forest fire management, Science 349 (6254), 1280-1281.</w:t>
      </w:r>
    </w:p>
    <w:p w:rsidR="001C4299" w:rsidRDefault="001C4299">
      <w:pPr>
        <w:spacing w:line="276" w:lineRule="auto"/>
        <w:ind w:left="1440" w:hanging="720"/>
        <w:rPr>
          <w:rFonts w:ascii="Times New Roman" w:eastAsia="Times New Roman" w:hAnsi="Times New Roman" w:cs="Times New Roman"/>
          <w:sz w:val="24"/>
          <w:szCs w:val="24"/>
        </w:rPr>
      </w:pPr>
    </w:p>
    <w:p w:rsidR="001C4299" w:rsidRDefault="00C544F7">
      <w:pPr>
        <w:spacing w:line="312" w:lineRule="auto"/>
        <w:ind w:left="1440" w:hanging="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Nancy L Harris, Elizabeth Goldman, Christopher </w:t>
      </w:r>
      <w:proofErr w:type="spellStart"/>
      <w:r>
        <w:rPr>
          <w:rFonts w:ascii="Times New Roman" w:eastAsia="Times New Roman" w:hAnsi="Times New Roman" w:cs="Times New Roman"/>
          <w:sz w:val="24"/>
          <w:szCs w:val="24"/>
        </w:rPr>
        <w:t>Gabris</w:t>
      </w:r>
      <w:proofErr w:type="spellEnd"/>
      <w:r>
        <w:rPr>
          <w:rFonts w:ascii="Times New Roman" w:eastAsia="Times New Roman" w:hAnsi="Times New Roman" w:cs="Times New Roman"/>
          <w:sz w:val="24"/>
          <w:szCs w:val="24"/>
        </w:rPr>
        <w:t xml:space="preserve">, Jon </w:t>
      </w:r>
      <w:proofErr w:type="spellStart"/>
      <w:r>
        <w:rPr>
          <w:rFonts w:ascii="Times New Roman" w:eastAsia="Times New Roman" w:hAnsi="Times New Roman" w:cs="Times New Roman"/>
          <w:sz w:val="24"/>
          <w:szCs w:val="24"/>
        </w:rPr>
        <w:t>Nordling</w:t>
      </w:r>
      <w:proofErr w:type="spellEnd"/>
      <w:r>
        <w:rPr>
          <w:rFonts w:ascii="Times New Roman" w:eastAsia="Times New Roman" w:hAnsi="Times New Roman" w:cs="Times New Roman"/>
          <w:sz w:val="24"/>
          <w:szCs w:val="24"/>
        </w:rPr>
        <w:t xml:space="preserve">, Susan </w:t>
      </w:r>
      <w:proofErr w:type="spellStart"/>
      <w:r>
        <w:rPr>
          <w:rFonts w:ascii="Times New Roman" w:eastAsia="Times New Roman" w:hAnsi="Times New Roman" w:cs="Times New Roman"/>
          <w:sz w:val="24"/>
          <w:szCs w:val="24"/>
        </w:rPr>
        <w:t>Minnemeyer</w:t>
      </w:r>
      <w:proofErr w:type="spellEnd"/>
      <w:r>
        <w:rPr>
          <w:rFonts w:ascii="Times New Roman" w:eastAsia="Times New Roman" w:hAnsi="Times New Roman" w:cs="Times New Roman"/>
          <w:sz w:val="24"/>
          <w:szCs w:val="24"/>
        </w:rPr>
        <w:t>, St</w:t>
      </w:r>
      <w:r>
        <w:rPr>
          <w:rFonts w:ascii="Times New Roman" w:eastAsia="Times New Roman" w:hAnsi="Times New Roman" w:cs="Times New Roman"/>
          <w:sz w:val="24"/>
          <w:szCs w:val="24"/>
        </w:rPr>
        <w:t xml:space="preserve">ephen Ansari, Michael Lippmann, Lauren Bennett, Mansour </w:t>
      </w:r>
      <w:proofErr w:type="spellStart"/>
      <w:r>
        <w:rPr>
          <w:rFonts w:ascii="Times New Roman" w:eastAsia="Times New Roman" w:hAnsi="Times New Roman" w:cs="Times New Roman"/>
          <w:sz w:val="24"/>
          <w:szCs w:val="24"/>
        </w:rPr>
        <w:t>Raad</w:t>
      </w:r>
      <w:proofErr w:type="spellEnd"/>
      <w:r>
        <w:rPr>
          <w:rFonts w:ascii="Times New Roman" w:eastAsia="Times New Roman" w:hAnsi="Times New Roman" w:cs="Times New Roman"/>
          <w:sz w:val="24"/>
          <w:szCs w:val="24"/>
        </w:rPr>
        <w:t xml:space="preserve">, Matthew Hansen and Peter </w:t>
      </w:r>
      <w:proofErr w:type="spellStart"/>
      <w:r>
        <w:rPr>
          <w:rFonts w:ascii="Times New Roman" w:eastAsia="Times New Roman" w:hAnsi="Times New Roman" w:cs="Times New Roman"/>
          <w:sz w:val="24"/>
          <w:szCs w:val="24"/>
        </w:rPr>
        <w:t>Potapov</w:t>
      </w:r>
      <w:proofErr w:type="spellEnd"/>
      <w:r>
        <w:rPr>
          <w:rFonts w:ascii="Times New Roman" w:eastAsia="Times New Roman" w:hAnsi="Times New Roman" w:cs="Times New Roman"/>
          <w:sz w:val="24"/>
          <w:szCs w:val="24"/>
        </w:rPr>
        <w:t>., Using Spatial Statistics to Identify Emerging Hot Spots of Forest Loss, published 7 February 2017, ©2017 IOP Publishing Ltd., Environmental Research Letters, V</w:t>
      </w:r>
      <w:r>
        <w:rPr>
          <w:rFonts w:ascii="Times New Roman" w:eastAsia="Times New Roman" w:hAnsi="Times New Roman" w:cs="Times New Roman"/>
          <w:sz w:val="24"/>
          <w:szCs w:val="24"/>
        </w:rPr>
        <w:t xml:space="preserve">olume 12, Number 2,  </w:t>
      </w:r>
      <w:hyperlink r:id="rId43">
        <w:r>
          <w:rPr>
            <w:rFonts w:ascii="Times New Roman" w:eastAsia="Times New Roman" w:hAnsi="Times New Roman" w:cs="Times New Roman"/>
            <w:color w:val="0000FF"/>
            <w:sz w:val="24"/>
            <w:szCs w:val="24"/>
            <w:u w:val="single"/>
          </w:rPr>
          <w:t>iopscience.iop.org/article/10.1088/1748-9326/aa5a2f</w:t>
        </w:r>
      </w:hyperlink>
    </w:p>
    <w:p w:rsidR="001C4299" w:rsidRDefault="001C4299">
      <w:pPr>
        <w:spacing w:after="0" w:line="310" w:lineRule="auto"/>
        <w:ind w:left="1440" w:hanging="720"/>
        <w:rPr>
          <w:rFonts w:ascii="Times New Roman" w:eastAsia="Times New Roman" w:hAnsi="Times New Roman" w:cs="Times New Roman"/>
          <w:sz w:val="24"/>
          <w:szCs w:val="24"/>
          <w:highlight w:val="white"/>
        </w:rPr>
      </w:pPr>
    </w:p>
    <w:p w:rsidR="001C4299" w:rsidRDefault="00C544F7">
      <w:pPr>
        <w:spacing w:before="80" w:after="80" w:line="310" w:lineRule="auto"/>
        <w:ind w:left="144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Rain </w:t>
      </w:r>
      <w:proofErr w:type="spellStart"/>
      <w:r>
        <w:rPr>
          <w:rFonts w:ascii="Times New Roman" w:eastAsia="Times New Roman" w:hAnsi="Times New Roman" w:cs="Times New Roman"/>
          <w:sz w:val="24"/>
          <w:szCs w:val="24"/>
        </w:rPr>
        <w:t>Nox</w:t>
      </w:r>
      <w:proofErr w:type="spellEnd"/>
      <w:r>
        <w:rPr>
          <w:rFonts w:ascii="Times New Roman" w:eastAsia="Times New Roman" w:hAnsi="Times New Roman" w:cs="Times New Roman"/>
          <w:sz w:val="24"/>
          <w:szCs w:val="24"/>
        </w:rPr>
        <w:t>. 2015. Wildfire Mitigation Behavior on Residential Properties near Balcones Canyonlands Preserv</w:t>
      </w:r>
      <w:r>
        <w:rPr>
          <w:rFonts w:ascii="Times New Roman" w:eastAsia="Times New Roman" w:hAnsi="Times New Roman" w:cs="Times New Roman"/>
          <w:sz w:val="24"/>
          <w:szCs w:val="24"/>
        </w:rPr>
        <w:t>e in Austin, Texas. Texas State University, Dept. of Geography.</w:t>
      </w:r>
    </w:p>
    <w:p w:rsidR="001C4299" w:rsidRDefault="001C4299">
      <w:pPr>
        <w:spacing w:line="240" w:lineRule="auto"/>
        <w:ind w:left="720"/>
        <w:rPr>
          <w:rFonts w:ascii="Times New Roman" w:eastAsia="Times New Roman" w:hAnsi="Times New Roman" w:cs="Times New Roman"/>
          <w:sz w:val="24"/>
          <w:szCs w:val="24"/>
        </w:rPr>
      </w:pPr>
    </w:p>
    <w:p w:rsidR="001C4299" w:rsidRDefault="00C544F7">
      <w:pPr>
        <w:spacing w:after="0" w:line="310" w:lineRule="auto"/>
        <w:ind w:left="1440" w:hanging="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Roger B. Hammer, Susan I. Stewart, and Volker C. </w:t>
      </w:r>
      <w:proofErr w:type="spellStart"/>
      <w:r>
        <w:rPr>
          <w:rFonts w:ascii="Times New Roman" w:eastAsia="Times New Roman" w:hAnsi="Times New Roman" w:cs="Times New Roman"/>
          <w:sz w:val="24"/>
          <w:szCs w:val="24"/>
          <w:highlight w:val="white"/>
        </w:rPr>
        <w:t>Radeloff</w:t>
      </w:r>
      <w:proofErr w:type="spellEnd"/>
      <w:r>
        <w:rPr>
          <w:rFonts w:ascii="Times New Roman" w:eastAsia="Times New Roman" w:hAnsi="Times New Roman" w:cs="Times New Roman"/>
          <w:sz w:val="24"/>
          <w:szCs w:val="24"/>
          <w:highlight w:val="white"/>
        </w:rPr>
        <w:t>. 2009. Demographic Trends, the Wildland–Urban Interface, and Wildfire Management, Society &amp; Natural Resources, 22:8, 777-782.</w:t>
      </w:r>
    </w:p>
    <w:p w:rsidR="001C4299" w:rsidRDefault="001C4299">
      <w:pPr>
        <w:spacing w:before="80" w:after="80" w:line="310" w:lineRule="auto"/>
        <w:rPr>
          <w:rFonts w:ascii="Times New Roman" w:eastAsia="Times New Roman" w:hAnsi="Times New Roman" w:cs="Times New Roman"/>
          <w:sz w:val="24"/>
          <w:szCs w:val="24"/>
          <w:shd w:val="clear" w:color="auto" w:fill="FCFCFC"/>
        </w:rPr>
      </w:pPr>
    </w:p>
    <w:p w:rsidR="001C4299" w:rsidRDefault="00C544F7">
      <w:pPr>
        <w:spacing w:after="0" w:line="310" w:lineRule="auto"/>
        <w:ind w:left="1440" w:hanging="72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Stewar</w:t>
      </w:r>
      <w:r>
        <w:rPr>
          <w:rFonts w:ascii="Times New Roman" w:eastAsia="Times New Roman" w:hAnsi="Times New Roman" w:cs="Times New Roman"/>
          <w:sz w:val="24"/>
          <w:szCs w:val="24"/>
          <w:highlight w:val="white"/>
        </w:rPr>
        <w:t xml:space="preserve">t, S.I., V.C. </w:t>
      </w:r>
      <w:proofErr w:type="spellStart"/>
      <w:r>
        <w:rPr>
          <w:rFonts w:ascii="Times New Roman" w:eastAsia="Times New Roman" w:hAnsi="Times New Roman" w:cs="Times New Roman"/>
          <w:sz w:val="24"/>
          <w:szCs w:val="24"/>
          <w:highlight w:val="white"/>
        </w:rPr>
        <w:t>Radeloff</w:t>
      </w:r>
      <w:proofErr w:type="spellEnd"/>
      <w:r>
        <w:rPr>
          <w:rFonts w:ascii="Times New Roman" w:eastAsia="Times New Roman" w:hAnsi="Times New Roman" w:cs="Times New Roman"/>
          <w:sz w:val="24"/>
          <w:szCs w:val="24"/>
          <w:highlight w:val="white"/>
        </w:rPr>
        <w:t xml:space="preserve">, R.B. Hammer, and T.J. </w:t>
      </w:r>
      <w:proofErr w:type="spellStart"/>
      <w:r>
        <w:rPr>
          <w:rFonts w:ascii="Times New Roman" w:eastAsia="Times New Roman" w:hAnsi="Times New Roman" w:cs="Times New Roman"/>
          <w:sz w:val="24"/>
          <w:szCs w:val="24"/>
          <w:highlight w:val="white"/>
        </w:rPr>
        <w:t>Hawbaker</w:t>
      </w:r>
      <w:proofErr w:type="spellEnd"/>
      <w:r>
        <w:rPr>
          <w:rFonts w:ascii="Times New Roman" w:eastAsia="Times New Roman" w:hAnsi="Times New Roman" w:cs="Times New Roman"/>
          <w:sz w:val="24"/>
          <w:szCs w:val="24"/>
          <w:highlight w:val="white"/>
        </w:rPr>
        <w:t>. 2007. Defining the Wildland Urban Interface. Journal of Forestry 105:201-207.</w:t>
      </w:r>
    </w:p>
    <w:p w:rsidR="001C4299" w:rsidRDefault="001C4299">
      <w:pPr>
        <w:spacing w:after="0" w:line="310" w:lineRule="auto"/>
        <w:ind w:left="1440" w:hanging="720"/>
        <w:rPr>
          <w:rFonts w:ascii="Times New Roman" w:eastAsia="Times New Roman" w:hAnsi="Times New Roman" w:cs="Times New Roman"/>
          <w:sz w:val="24"/>
          <w:szCs w:val="24"/>
          <w:highlight w:val="white"/>
        </w:rPr>
      </w:pPr>
    </w:p>
    <w:p w:rsidR="001C4299" w:rsidRDefault="00C544F7">
      <w:pPr>
        <w:spacing w:before="80" w:after="80" w:line="310" w:lineRule="auto"/>
        <w:ind w:left="144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Susan Combs. 2011. The Impact of the 2011 Drought and Beyond. United States, Texas Comptroller of Public Accounts. TX: St</w:t>
      </w:r>
      <w:r>
        <w:rPr>
          <w:rFonts w:ascii="Times New Roman" w:eastAsia="Times New Roman" w:hAnsi="Times New Roman" w:cs="Times New Roman"/>
          <w:sz w:val="24"/>
          <w:szCs w:val="24"/>
        </w:rPr>
        <w:t>ate of Texas.</w:t>
      </w:r>
    </w:p>
    <w:p w:rsidR="001C4299" w:rsidRDefault="001C4299">
      <w:pPr>
        <w:spacing w:before="80" w:after="80" w:line="310" w:lineRule="auto"/>
        <w:ind w:left="1440" w:hanging="720"/>
        <w:rPr>
          <w:rFonts w:ascii="Times New Roman" w:eastAsia="Times New Roman" w:hAnsi="Times New Roman" w:cs="Times New Roman"/>
          <w:color w:val="333333"/>
          <w:sz w:val="24"/>
          <w:szCs w:val="24"/>
        </w:rPr>
      </w:pPr>
    </w:p>
    <w:p w:rsidR="001C4299" w:rsidRDefault="00C544F7">
      <w:pPr>
        <w:spacing w:before="80" w:after="80" w:line="310" w:lineRule="auto"/>
        <w:ind w:left="1440" w:hanging="720"/>
        <w:rPr>
          <w:rFonts w:ascii="Times New Roman" w:eastAsia="Times New Roman" w:hAnsi="Times New Roman" w:cs="Times New Roman"/>
          <w:sz w:val="24"/>
          <w:szCs w:val="24"/>
          <w:shd w:val="clear" w:color="auto" w:fill="FCFCFC"/>
        </w:rPr>
      </w:pPr>
      <w:proofErr w:type="spellStart"/>
      <w:r>
        <w:rPr>
          <w:rFonts w:ascii="Times New Roman" w:eastAsia="Times New Roman" w:hAnsi="Times New Roman" w:cs="Times New Roman"/>
          <w:sz w:val="24"/>
          <w:szCs w:val="24"/>
          <w:shd w:val="clear" w:color="auto" w:fill="FCFCFC"/>
        </w:rPr>
        <w:t>Uddhab</w:t>
      </w:r>
      <w:proofErr w:type="spellEnd"/>
      <w:r>
        <w:rPr>
          <w:rFonts w:ascii="Times New Roman" w:eastAsia="Times New Roman" w:hAnsi="Times New Roman" w:cs="Times New Roman"/>
          <w:sz w:val="24"/>
          <w:szCs w:val="24"/>
          <w:shd w:val="clear" w:color="auto" w:fill="FCFCFC"/>
        </w:rPr>
        <w:t xml:space="preserve"> </w:t>
      </w:r>
      <w:proofErr w:type="spellStart"/>
      <w:r>
        <w:rPr>
          <w:rFonts w:ascii="Times New Roman" w:eastAsia="Times New Roman" w:hAnsi="Times New Roman" w:cs="Times New Roman"/>
          <w:sz w:val="24"/>
          <w:szCs w:val="24"/>
          <w:shd w:val="clear" w:color="auto" w:fill="FCFCFC"/>
        </w:rPr>
        <w:t>Bhandary</w:t>
      </w:r>
      <w:proofErr w:type="spellEnd"/>
      <w:r>
        <w:rPr>
          <w:rFonts w:ascii="Times New Roman" w:eastAsia="Times New Roman" w:hAnsi="Times New Roman" w:cs="Times New Roman"/>
          <w:sz w:val="24"/>
          <w:szCs w:val="24"/>
          <w:shd w:val="clear" w:color="auto" w:fill="FCFCFC"/>
        </w:rPr>
        <w:t>. 2009. Land use planning and wildfire risk mitigation: an analysis of wildfire-burned subdivisions using high-resolution remote sensing imagery and GIS data. Journal of Environmental Planning and Management 52 (7) 939-955.</w:t>
      </w:r>
    </w:p>
    <w:p w:rsidR="001C4299" w:rsidRDefault="001C4299">
      <w:pPr>
        <w:spacing w:before="80" w:after="80" w:line="310" w:lineRule="auto"/>
        <w:ind w:left="1440" w:hanging="720"/>
        <w:rPr>
          <w:rFonts w:ascii="Times New Roman" w:eastAsia="Times New Roman" w:hAnsi="Times New Roman" w:cs="Times New Roman"/>
          <w:sz w:val="24"/>
          <w:szCs w:val="24"/>
          <w:shd w:val="clear" w:color="auto" w:fill="FCFCFC"/>
        </w:rPr>
      </w:pPr>
    </w:p>
    <w:p w:rsidR="00ED0672" w:rsidRPr="00ED0672" w:rsidRDefault="00C544F7" w:rsidP="00ED0672">
      <w:pPr>
        <w:spacing w:before="80" w:after="80" w:line="310" w:lineRule="auto"/>
        <w:ind w:left="1440" w:hanging="720"/>
        <w:rPr>
          <w:rFonts w:ascii="Times New Roman" w:eastAsia="Times New Roman" w:hAnsi="Times New Roman" w:cs="Times New Roman"/>
          <w:sz w:val="24"/>
          <w:szCs w:val="24"/>
          <w:shd w:val="clear" w:color="auto" w:fill="FCFCFC"/>
        </w:rPr>
      </w:pPr>
      <w:proofErr w:type="spellStart"/>
      <w:r>
        <w:rPr>
          <w:rFonts w:ascii="Times New Roman" w:eastAsia="Times New Roman" w:hAnsi="Times New Roman" w:cs="Times New Roman"/>
          <w:sz w:val="24"/>
          <w:szCs w:val="24"/>
          <w:shd w:val="clear" w:color="auto" w:fill="FCFCFC"/>
        </w:rPr>
        <w:lastRenderedPageBreak/>
        <w:t>V</w:t>
      </w:r>
      <w:r>
        <w:rPr>
          <w:rFonts w:ascii="Times New Roman" w:eastAsia="Times New Roman" w:hAnsi="Times New Roman" w:cs="Times New Roman"/>
          <w:sz w:val="24"/>
          <w:szCs w:val="24"/>
          <w:shd w:val="clear" w:color="auto" w:fill="FCFCFC"/>
        </w:rPr>
        <w:t>ilar</w:t>
      </w:r>
      <w:proofErr w:type="spellEnd"/>
      <w:r>
        <w:rPr>
          <w:rFonts w:ascii="Times New Roman" w:eastAsia="Times New Roman" w:hAnsi="Times New Roman" w:cs="Times New Roman"/>
          <w:sz w:val="24"/>
          <w:szCs w:val="24"/>
          <w:shd w:val="clear" w:color="auto" w:fill="FCFCFC"/>
        </w:rPr>
        <w:t xml:space="preserve"> del </w:t>
      </w:r>
      <w:proofErr w:type="spellStart"/>
      <w:r>
        <w:rPr>
          <w:rFonts w:ascii="Times New Roman" w:eastAsia="Times New Roman" w:hAnsi="Times New Roman" w:cs="Times New Roman"/>
          <w:sz w:val="24"/>
          <w:szCs w:val="24"/>
          <w:shd w:val="clear" w:color="auto" w:fill="FCFCFC"/>
        </w:rPr>
        <w:t>Hoyo</w:t>
      </w:r>
      <w:proofErr w:type="spellEnd"/>
      <w:r>
        <w:rPr>
          <w:rFonts w:ascii="Times New Roman" w:eastAsia="Times New Roman" w:hAnsi="Times New Roman" w:cs="Times New Roman"/>
          <w:sz w:val="24"/>
          <w:szCs w:val="24"/>
          <w:shd w:val="clear" w:color="auto" w:fill="FCFCFC"/>
        </w:rPr>
        <w:t>, L., Martín Isabel, M.P., and Martínez Vega. 2011. F.J. Eur J Forest Res 130: 983.</w:t>
      </w:r>
    </w:p>
    <w:p w:rsidR="001C4299" w:rsidRDefault="00C544F7">
      <w:pPr>
        <w:spacing w:line="360" w:lineRule="auto"/>
        <w:ind w:left="270"/>
        <w:rPr>
          <w:rFonts w:ascii="Arial" w:eastAsia="Arial" w:hAnsi="Arial" w:cs="Arial"/>
          <w:b/>
          <w:sz w:val="24"/>
          <w:szCs w:val="24"/>
        </w:rPr>
      </w:pPr>
      <w:r>
        <w:rPr>
          <w:rFonts w:ascii="Arial" w:eastAsia="Arial" w:hAnsi="Arial" w:cs="Arial"/>
          <w:b/>
          <w:sz w:val="24"/>
          <w:szCs w:val="24"/>
        </w:rPr>
        <w:t xml:space="preserve">7. </w:t>
      </w:r>
      <w:r>
        <w:rPr>
          <w:rFonts w:ascii="Arial" w:eastAsia="Arial" w:hAnsi="Arial" w:cs="Arial"/>
          <w:b/>
          <w:sz w:val="24"/>
          <w:szCs w:val="24"/>
        </w:rPr>
        <w:tab/>
        <w:t>Appendix I: Group Members Contribution</w:t>
      </w:r>
    </w:p>
    <w:p w:rsidR="001C4299" w:rsidRDefault="00C544F7">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David Olguin managed the team members’ contributions and aligned team tasks with the dates created in the timeline.  He ensured that the reports, presentations, and poster board were finalized according to </w:t>
      </w:r>
      <w:proofErr w:type="gramStart"/>
      <w:r>
        <w:rPr>
          <w:rFonts w:ascii="Times New Roman" w:eastAsia="Times New Roman" w:hAnsi="Times New Roman" w:cs="Times New Roman"/>
          <w:sz w:val="24"/>
          <w:szCs w:val="24"/>
        </w:rPr>
        <w:t>teams</w:t>
      </w:r>
      <w:proofErr w:type="gramEnd"/>
      <w:r>
        <w:rPr>
          <w:rFonts w:ascii="Times New Roman" w:eastAsia="Times New Roman" w:hAnsi="Times New Roman" w:cs="Times New Roman"/>
          <w:sz w:val="24"/>
          <w:szCs w:val="24"/>
        </w:rPr>
        <w:t xml:space="preserve"> tasks and client expectations.  He contribut</w:t>
      </w:r>
      <w:r>
        <w:rPr>
          <w:rFonts w:ascii="Times New Roman" w:eastAsia="Times New Roman" w:hAnsi="Times New Roman" w:cs="Times New Roman"/>
          <w:sz w:val="24"/>
          <w:szCs w:val="24"/>
        </w:rPr>
        <w:t>ed some reporting on the literature review.  He worked with Rhodes on the optimized hot-spot analysis and reported on those methodologies.  He assisted Sam and Rhodes with the preliminary fire count by council district and census tract maps.  He also creat</w:t>
      </w:r>
      <w:r>
        <w:rPr>
          <w:rFonts w:ascii="Times New Roman" w:eastAsia="Times New Roman" w:hAnsi="Times New Roman" w:cs="Times New Roman"/>
          <w:sz w:val="24"/>
          <w:szCs w:val="24"/>
        </w:rPr>
        <w:t xml:space="preserve">ed some of the graphs in Excel that show the temporal relationships.  He communicated with all group members over the course of the </w:t>
      </w:r>
      <w:proofErr w:type="gramStart"/>
      <w:r>
        <w:rPr>
          <w:rFonts w:ascii="Times New Roman" w:eastAsia="Times New Roman" w:hAnsi="Times New Roman" w:cs="Times New Roman"/>
          <w:sz w:val="24"/>
          <w:szCs w:val="24"/>
        </w:rPr>
        <w:t>semester, and</w:t>
      </w:r>
      <w:proofErr w:type="gramEnd"/>
      <w:r>
        <w:rPr>
          <w:rFonts w:ascii="Times New Roman" w:eastAsia="Times New Roman" w:hAnsi="Times New Roman" w:cs="Times New Roman"/>
          <w:sz w:val="24"/>
          <w:szCs w:val="24"/>
        </w:rPr>
        <w:t xml:space="preserve"> participated in all group meetings outside lab and lecture hours.        </w:t>
      </w:r>
    </w:p>
    <w:p w:rsidR="001C4299" w:rsidRDefault="00C544F7">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Thanh Nguyen created the methodology</w:t>
      </w:r>
      <w:r>
        <w:rPr>
          <w:rFonts w:ascii="Times New Roman" w:eastAsia="Times New Roman" w:hAnsi="Times New Roman" w:cs="Times New Roman"/>
          <w:sz w:val="24"/>
          <w:szCs w:val="24"/>
        </w:rPr>
        <w:t xml:space="preserve"> flow chart and timeline for the project.  He also created the team logo using Adobe Illustrator.  He and Jorge worked together on the temporal analysis component, specifically creating the animation maps that show the monthly and annual occurrence of </w:t>
      </w:r>
      <w:proofErr w:type="gramStart"/>
      <w:r>
        <w:rPr>
          <w:rFonts w:ascii="Times New Roman" w:eastAsia="Times New Roman" w:hAnsi="Times New Roman" w:cs="Times New Roman"/>
          <w:sz w:val="24"/>
          <w:szCs w:val="24"/>
        </w:rPr>
        <w:t>wild</w:t>
      </w:r>
      <w:r>
        <w:rPr>
          <w:rFonts w:ascii="Times New Roman" w:eastAsia="Times New Roman" w:hAnsi="Times New Roman" w:cs="Times New Roman"/>
          <w:sz w:val="24"/>
          <w:szCs w:val="24"/>
        </w:rPr>
        <w:t>fires .</w:t>
      </w:r>
      <w:proofErr w:type="gramEnd"/>
      <w:r>
        <w:rPr>
          <w:rFonts w:ascii="Times New Roman" w:eastAsia="Times New Roman" w:hAnsi="Times New Roman" w:cs="Times New Roman"/>
          <w:sz w:val="24"/>
          <w:szCs w:val="24"/>
        </w:rPr>
        <w:t xml:space="preserve">  He communicated with all group members over the course of the </w:t>
      </w:r>
      <w:proofErr w:type="gramStart"/>
      <w:r>
        <w:rPr>
          <w:rFonts w:ascii="Times New Roman" w:eastAsia="Times New Roman" w:hAnsi="Times New Roman" w:cs="Times New Roman"/>
          <w:sz w:val="24"/>
          <w:szCs w:val="24"/>
        </w:rPr>
        <w:t>semester, and</w:t>
      </w:r>
      <w:proofErr w:type="gramEnd"/>
      <w:r>
        <w:rPr>
          <w:rFonts w:ascii="Times New Roman" w:eastAsia="Times New Roman" w:hAnsi="Times New Roman" w:cs="Times New Roman"/>
          <w:sz w:val="24"/>
          <w:szCs w:val="24"/>
        </w:rPr>
        <w:t xml:space="preserve"> participated in all group meetings outside lab and lecture hours.     </w:t>
      </w:r>
    </w:p>
    <w:p w:rsidR="001C4299" w:rsidRDefault="00C544F7">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Jorge Perdomo worked with Thanh on creating additional animation maps that show reported ignitions f</w:t>
      </w:r>
      <w:r>
        <w:rPr>
          <w:rFonts w:ascii="Times New Roman" w:eastAsia="Times New Roman" w:hAnsi="Times New Roman" w:cs="Times New Roman"/>
          <w:sz w:val="24"/>
          <w:szCs w:val="24"/>
        </w:rPr>
        <w:t>or each month of the year, accumulated over the 6-1/</w:t>
      </w:r>
      <w:proofErr w:type="gramStart"/>
      <w:r>
        <w:rPr>
          <w:rFonts w:ascii="Times New Roman" w:eastAsia="Times New Roman" w:hAnsi="Times New Roman" w:cs="Times New Roman"/>
          <w:sz w:val="24"/>
          <w:szCs w:val="24"/>
        </w:rPr>
        <w:t>2 year</w:t>
      </w:r>
      <w:proofErr w:type="gramEnd"/>
      <w:r>
        <w:rPr>
          <w:rFonts w:ascii="Times New Roman" w:eastAsia="Times New Roman" w:hAnsi="Times New Roman" w:cs="Times New Roman"/>
          <w:sz w:val="24"/>
          <w:szCs w:val="24"/>
        </w:rPr>
        <w:t xml:space="preserve"> data window.  He also created the team’s budget report and retrieved the Austin council district boundaries for Austin, which he </w:t>
      </w:r>
      <w:proofErr w:type="spellStart"/>
      <w:r>
        <w:rPr>
          <w:rFonts w:ascii="Times New Roman" w:eastAsia="Times New Roman" w:hAnsi="Times New Roman" w:cs="Times New Roman"/>
          <w:sz w:val="24"/>
          <w:szCs w:val="24"/>
        </w:rPr>
        <w:t>reprojected</w:t>
      </w:r>
      <w:proofErr w:type="spellEnd"/>
      <w:r>
        <w:rPr>
          <w:rFonts w:ascii="Times New Roman" w:eastAsia="Times New Roman" w:hAnsi="Times New Roman" w:cs="Times New Roman"/>
          <w:sz w:val="24"/>
          <w:szCs w:val="24"/>
        </w:rPr>
        <w:t xml:space="preserve"> into state plane NAD83 Texas central zone, which was our</w:t>
      </w:r>
      <w:r>
        <w:rPr>
          <w:rFonts w:ascii="Times New Roman" w:eastAsia="Times New Roman" w:hAnsi="Times New Roman" w:cs="Times New Roman"/>
          <w:sz w:val="24"/>
          <w:szCs w:val="24"/>
        </w:rPr>
        <w:t xml:space="preserve"> desired projection for all our analyses.  He communicated with all group members over the course of the </w:t>
      </w:r>
      <w:proofErr w:type="gramStart"/>
      <w:r>
        <w:rPr>
          <w:rFonts w:ascii="Times New Roman" w:eastAsia="Times New Roman" w:hAnsi="Times New Roman" w:cs="Times New Roman"/>
          <w:sz w:val="24"/>
          <w:szCs w:val="24"/>
        </w:rPr>
        <w:t>semester, and</w:t>
      </w:r>
      <w:proofErr w:type="gramEnd"/>
      <w:r>
        <w:rPr>
          <w:rFonts w:ascii="Times New Roman" w:eastAsia="Times New Roman" w:hAnsi="Times New Roman" w:cs="Times New Roman"/>
          <w:sz w:val="24"/>
          <w:szCs w:val="24"/>
        </w:rPr>
        <w:t xml:space="preserve"> participated in all group meetings outside lab and lecture hours.        </w:t>
      </w:r>
    </w:p>
    <w:p w:rsidR="001C4299" w:rsidRDefault="00C544F7">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Sam Becker compiled and reported on the literature review.  He </w:t>
      </w:r>
      <w:r>
        <w:rPr>
          <w:rFonts w:ascii="Times New Roman" w:eastAsia="Times New Roman" w:hAnsi="Times New Roman" w:cs="Times New Roman"/>
          <w:sz w:val="24"/>
          <w:szCs w:val="24"/>
        </w:rPr>
        <w:t xml:space="preserve">created the reference list which the group relied on throughout the project.  He and Rhodes retrieved most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the team’s data through the City of Austin’s website and Texas State University’s GIS data repository.  He also completed the model builder di</w:t>
      </w:r>
      <w:r>
        <w:rPr>
          <w:rFonts w:ascii="Times New Roman" w:eastAsia="Times New Roman" w:hAnsi="Times New Roman" w:cs="Times New Roman"/>
          <w:sz w:val="24"/>
          <w:szCs w:val="24"/>
        </w:rPr>
        <w:t xml:space="preserve">agram and the spatial analysis maps showing the wildfire occurrences by administrative boundaries.  He </w:t>
      </w:r>
      <w:r>
        <w:rPr>
          <w:rFonts w:ascii="Times New Roman" w:eastAsia="Times New Roman" w:hAnsi="Times New Roman" w:cs="Times New Roman"/>
          <w:sz w:val="24"/>
          <w:szCs w:val="24"/>
        </w:rPr>
        <w:lastRenderedPageBreak/>
        <w:t xml:space="preserve">communicated with all group members over the course of the </w:t>
      </w:r>
      <w:proofErr w:type="gramStart"/>
      <w:r>
        <w:rPr>
          <w:rFonts w:ascii="Times New Roman" w:eastAsia="Times New Roman" w:hAnsi="Times New Roman" w:cs="Times New Roman"/>
          <w:sz w:val="24"/>
          <w:szCs w:val="24"/>
        </w:rPr>
        <w:t>semester, and</w:t>
      </w:r>
      <w:proofErr w:type="gramEnd"/>
      <w:r>
        <w:rPr>
          <w:rFonts w:ascii="Times New Roman" w:eastAsia="Times New Roman" w:hAnsi="Times New Roman" w:cs="Times New Roman"/>
          <w:sz w:val="24"/>
          <w:szCs w:val="24"/>
        </w:rPr>
        <w:t xml:space="preserve"> participated in all group meetings outside lab and lecture hours.   </w:t>
      </w:r>
    </w:p>
    <w:p w:rsidR="001C4299" w:rsidRDefault="00C544F7">
      <w:pPr>
        <w:spacing w:line="360" w:lineRule="auto"/>
        <w:ind w:left="7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Rhodes Smar</w:t>
      </w:r>
      <w:r>
        <w:rPr>
          <w:rFonts w:ascii="Times New Roman" w:eastAsia="Times New Roman" w:hAnsi="Times New Roman" w:cs="Times New Roman"/>
          <w:sz w:val="24"/>
          <w:szCs w:val="24"/>
        </w:rPr>
        <w:t xml:space="preserve">tt worked alongside Sam in retrieving the necessary data including the city boundary, roads, and census tracts.  He worked in Excel to extract the timestamps into individual columns to enable us to graph the different temporal relationships.  He worked on </w:t>
      </w:r>
      <w:r>
        <w:rPr>
          <w:rFonts w:ascii="Times New Roman" w:eastAsia="Times New Roman" w:hAnsi="Times New Roman" w:cs="Times New Roman"/>
          <w:sz w:val="24"/>
          <w:szCs w:val="24"/>
        </w:rPr>
        <w:t xml:space="preserve">the optimized hot spot analysis, assisted by David.  He completed the ordinary least squares and geographically weighted regression analyses.  He communicated with all group members over the course of the </w:t>
      </w:r>
      <w:proofErr w:type="gramStart"/>
      <w:r>
        <w:rPr>
          <w:rFonts w:ascii="Times New Roman" w:eastAsia="Times New Roman" w:hAnsi="Times New Roman" w:cs="Times New Roman"/>
          <w:sz w:val="24"/>
          <w:szCs w:val="24"/>
        </w:rPr>
        <w:t>semester, and</w:t>
      </w:r>
      <w:proofErr w:type="gramEnd"/>
      <w:r>
        <w:rPr>
          <w:rFonts w:ascii="Times New Roman" w:eastAsia="Times New Roman" w:hAnsi="Times New Roman" w:cs="Times New Roman"/>
          <w:sz w:val="24"/>
          <w:szCs w:val="24"/>
        </w:rPr>
        <w:t xml:space="preserve"> participated in all group meetings ou</w:t>
      </w:r>
      <w:r>
        <w:rPr>
          <w:rFonts w:ascii="Times New Roman" w:eastAsia="Times New Roman" w:hAnsi="Times New Roman" w:cs="Times New Roman"/>
          <w:sz w:val="24"/>
          <w:szCs w:val="24"/>
        </w:rPr>
        <w:t xml:space="preserve">tside lab and lecture hours.    </w:t>
      </w:r>
    </w:p>
    <w:p w:rsidR="001C4299" w:rsidRDefault="00C544F7">
      <w:pPr>
        <w:spacing w:line="360" w:lineRule="auto"/>
        <w:ind w:left="360" w:hanging="90"/>
        <w:rPr>
          <w:rFonts w:ascii="Arial" w:eastAsia="Arial" w:hAnsi="Arial" w:cs="Arial"/>
          <w:b/>
          <w:sz w:val="24"/>
          <w:szCs w:val="24"/>
        </w:rPr>
      </w:pPr>
      <w:r>
        <w:rPr>
          <w:rFonts w:ascii="Arial" w:eastAsia="Arial" w:hAnsi="Arial" w:cs="Arial"/>
          <w:b/>
          <w:sz w:val="24"/>
          <w:szCs w:val="24"/>
        </w:rPr>
        <w:t xml:space="preserve">8. </w:t>
      </w:r>
      <w:r>
        <w:rPr>
          <w:rFonts w:ascii="Arial" w:eastAsia="Arial" w:hAnsi="Arial" w:cs="Arial"/>
          <w:b/>
          <w:sz w:val="24"/>
          <w:szCs w:val="24"/>
        </w:rPr>
        <w:tab/>
        <w:t>Appendix II: Metadata</w:t>
      </w:r>
    </w:p>
    <w:p w:rsidR="001C4299" w:rsidRDefault="00C544F7">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metadata files for this project are included in the data DVD:</w:t>
      </w:r>
    </w:p>
    <w:tbl>
      <w:tblPr>
        <w:tblStyle w:val="a0"/>
        <w:tblW w:w="8430" w:type="dxa"/>
        <w:tblInd w:w="745" w:type="dxa"/>
        <w:tblBorders>
          <w:top w:val="nil"/>
          <w:left w:val="nil"/>
          <w:bottom w:val="nil"/>
          <w:right w:val="nil"/>
          <w:insideH w:val="nil"/>
          <w:insideV w:val="nil"/>
        </w:tblBorders>
        <w:tblLayout w:type="fixed"/>
        <w:tblLook w:val="0600" w:firstRow="0" w:lastRow="0" w:firstColumn="0" w:lastColumn="0" w:noHBand="1" w:noVBand="1"/>
      </w:tblPr>
      <w:tblGrid>
        <w:gridCol w:w="3300"/>
        <w:gridCol w:w="5130"/>
      </w:tblGrid>
      <w:tr w:rsidR="001C4299">
        <w:trPr>
          <w:trHeight w:val="500"/>
        </w:trPr>
        <w:tc>
          <w:tcPr>
            <w:tcW w:w="3300" w:type="dxa"/>
            <w:tcBorders>
              <w:top w:val="nil"/>
              <w:left w:val="nil"/>
              <w:bottom w:val="nil"/>
              <w:right w:val="nil"/>
            </w:tcBorders>
            <w:shd w:val="clear" w:color="auto" w:fill="D9D9D9"/>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Arial" w:eastAsia="Arial" w:hAnsi="Arial" w:cs="Arial"/>
                <w:b/>
                <w:sz w:val="24"/>
                <w:szCs w:val="24"/>
              </w:rPr>
              <w:t>File name:</w:t>
            </w:r>
          </w:p>
        </w:tc>
        <w:tc>
          <w:tcPr>
            <w:tcW w:w="5130" w:type="dxa"/>
            <w:tcBorders>
              <w:top w:val="nil"/>
              <w:left w:val="nil"/>
              <w:bottom w:val="nil"/>
              <w:right w:val="nil"/>
            </w:tcBorders>
            <w:shd w:val="clear" w:color="auto" w:fill="D9D9D9"/>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Arial" w:eastAsia="Arial" w:hAnsi="Arial" w:cs="Arial"/>
                <w:b/>
                <w:sz w:val="24"/>
                <w:szCs w:val="24"/>
              </w:rPr>
              <w:t>Description</w:t>
            </w:r>
          </w:p>
        </w:tc>
      </w:tr>
      <w:tr w:rsidR="001C4299">
        <w:trPr>
          <w:trHeight w:val="740"/>
        </w:trPr>
        <w:tc>
          <w:tcPr>
            <w:tcW w:w="330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AFD by Year</w:t>
            </w:r>
          </w:p>
        </w:tc>
        <w:tc>
          <w:tcPr>
            <w:tcW w:w="5130" w:type="dxa"/>
            <w:tcBorders>
              <w:top w:val="single" w:sz="4" w:space="0" w:color="000000"/>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Annual reported ignitions (2012-2018).</w:t>
            </w:r>
          </w:p>
        </w:tc>
      </w:tr>
      <w:tr w:rsidR="001C4299">
        <w:trPr>
          <w:trHeight w:val="740"/>
        </w:trPr>
        <w:tc>
          <w:tcPr>
            <w:tcW w:w="330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AFD Census Tract</w:t>
            </w:r>
          </w:p>
        </w:tc>
        <w:tc>
          <w:tcPr>
            <w:tcW w:w="513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Ignition count by census tracts (separated annually and combined years).</w:t>
            </w:r>
          </w:p>
        </w:tc>
      </w:tr>
      <w:tr w:rsidR="001C4299">
        <w:trPr>
          <w:trHeight w:val="480"/>
        </w:trPr>
        <w:tc>
          <w:tcPr>
            <w:tcW w:w="330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AFD Census Tracts by Time</w:t>
            </w:r>
          </w:p>
        </w:tc>
        <w:tc>
          <w:tcPr>
            <w:tcW w:w="513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Wildfire ignitions by census tracts with temporal relationships.  </w:t>
            </w:r>
          </w:p>
        </w:tc>
      </w:tr>
      <w:tr w:rsidR="001C4299">
        <w:trPr>
          <w:trHeight w:val="1000"/>
        </w:trPr>
        <w:tc>
          <w:tcPr>
            <w:tcW w:w="330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AFD Council Districts</w:t>
            </w:r>
          </w:p>
        </w:tc>
        <w:tc>
          <w:tcPr>
            <w:tcW w:w="513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Ignition count by council districts (separated annually and combined years).</w:t>
            </w:r>
          </w:p>
        </w:tc>
      </w:tr>
      <w:tr w:rsidR="001C4299">
        <w:trPr>
          <w:trHeight w:val="740"/>
        </w:trPr>
        <w:tc>
          <w:tcPr>
            <w:tcW w:w="330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AFD Weather Conditions</w:t>
            </w:r>
          </w:p>
        </w:tc>
        <w:tc>
          <w:tcPr>
            <w:tcW w:w="513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Fire danger ratings for all ignition points.  1 = low, 2 = moderate, 3 = high, 4 = very high, 5 = extreme.</w:t>
            </w:r>
          </w:p>
        </w:tc>
      </w:tr>
      <w:tr w:rsidR="001C4299">
        <w:trPr>
          <w:trHeight w:val="740"/>
        </w:trPr>
        <w:tc>
          <w:tcPr>
            <w:tcW w:w="330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Austin Wildfire Points</w:t>
            </w:r>
          </w:p>
        </w:tc>
        <w:tc>
          <w:tcPr>
            <w:tcW w:w="513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 reported ignition points.</w:t>
            </w:r>
          </w:p>
        </w:tc>
      </w:tr>
      <w:tr w:rsidR="001C4299">
        <w:trPr>
          <w:trHeight w:val="740"/>
        </w:trPr>
        <w:tc>
          <w:tcPr>
            <w:tcW w:w="330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Optimized Hot Spot</w:t>
            </w:r>
          </w:p>
        </w:tc>
        <w:tc>
          <w:tcPr>
            <w:tcW w:w="513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Hot-spot results for all years and separated years (2012-2018).</w:t>
            </w:r>
          </w:p>
        </w:tc>
      </w:tr>
      <w:tr w:rsidR="001C4299">
        <w:trPr>
          <w:trHeight w:val="740"/>
        </w:trPr>
        <w:tc>
          <w:tcPr>
            <w:tcW w:w="3300" w:type="dxa"/>
            <w:tcBorders>
              <w:top w:val="nil"/>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Regression Model and Components</w:t>
            </w:r>
          </w:p>
        </w:tc>
        <w:tc>
          <w:tcPr>
            <w:tcW w:w="5130" w:type="dxa"/>
            <w:tcBorders>
              <w:top w:val="nil"/>
              <w:left w:val="nil"/>
              <w:bottom w:val="single" w:sz="4" w:space="0" w:color="000000"/>
              <w:right w:val="single" w:sz="4" w:space="0" w:color="000000"/>
            </w:tcBorders>
            <w:shd w:val="clear" w:color="auto" w:fill="auto"/>
            <w:tcMar>
              <w:top w:w="100" w:type="dxa"/>
              <w:left w:w="100" w:type="dxa"/>
              <w:bottom w:w="100" w:type="dxa"/>
              <w:right w:w="100" w:type="dxa"/>
            </w:tcMar>
          </w:tcPr>
          <w:p w:rsidR="001C4299" w:rsidRDefault="00C544F7">
            <w:pPr>
              <w:widowControl w:val="0"/>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Ordinary least squares and geographically weighted regression variables.  Dependent variable = fire density, Independent variable = fuels. </w:t>
            </w:r>
          </w:p>
        </w:tc>
      </w:tr>
    </w:tbl>
    <w:p w:rsidR="001C4299" w:rsidRDefault="00C544F7">
      <w:pPr>
        <w:spacing w:line="360" w:lineRule="auto"/>
        <w:ind w:firstLine="720"/>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p>
    <w:p w:rsidR="001C4299" w:rsidRDefault="001C4299">
      <w:pPr>
        <w:spacing w:line="360" w:lineRule="auto"/>
        <w:rPr>
          <w:rFonts w:ascii="Times New Roman" w:eastAsia="Times New Roman" w:hAnsi="Times New Roman" w:cs="Times New Roman"/>
          <w:sz w:val="24"/>
          <w:szCs w:val="24"/>
        </w:rPr>
      </w:pPr>
    </w:p>
    <w:p w:rsidR="001C4299" w:rsidRDefault="00C544F7">
      <w:pPr>
        <w:spacing w:line="360" w:lineRule="auto"/>
        <w:rPr>
          <w:rFonts w:ascii="Times New Roman" w:eastAsia="Times New Roman" w:hAnsi="Times New Roman" w:cs="Times New Roman"/>
          <w:sz w:val="24"/>
          <w:szCs w:val="24"/>
        </w:rPr>
      </w:pPr>
      <w:r>
        <w:rPr>
          <w:rFonts w:ascii="Arial" w:eastAsia="Arial" w:hAnsi="Arial" w:cs="Arial"/>
          <w:sz w:val="24"/>
          <w:szCs w:val="24"/>
        </w:rPr>
        <w:tab/>
      </w:r>
    </w:p>
    <w:p w:rsidR="001C4299" w:rsidRDefault="001C4299">
      <w:pPr>
        <w:spacing w:line="360" w:lineRule="auto"/>
        <w:rPr>
          <w:rFonts w:ascii="Arial" w:eastAsia="Arial" w:hAnsi="Arial" w:cs="Arial"/>
          <w:b/>
          <w:sz w:val="24"/>
          <w:szCs w:val="24"/>
        </w:rPr>
      </w:pPr>
    </w:p>
    <w:sectPr w:rsidR="001C4299">
      <w:footerReference w:type="default" r:id="rId44"/>
      <w:footerReference w:type="first" r:id="rId45"/>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00000" w:rsidRDefault="00C544F7">
      <w:pPr>
        <w:spacing w:after="0" w:line="240" w:lineRule="auto"/>
      </w:pPr>
      <w:r>
        <w:separator/>
      </w:r>
    </w:p>
  </w:endnote>
  <w:endnote w:type="continuationSeparator" w:id="0">
    <w:p w:rsidR="00000000" w:rsidRDefault="00C544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Gungsuh">
    <w:altName w:val="Gungsuh"/>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4299" w:rsidRDefault="00C544F7">
    <w:pPr>
      <w:jc w:val="right"/>
    </w:pPr>
    <w:r>
      <w:fldChar w:fldCharType="begin"/>
    </w:r>
    <w:r>
      <w:instrText>PAGE</w:instrText>
    </w:r>
    <w:r w:rsidR="008E796F">
      <w:fldChar w:fldCharType="separate"/>
    </w:r>
    <w:r w:rsidR="008E796F">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C4299" w:rsidRDefault="001C429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00000" w:rsidRDefault="00C544F7">
      <w:pPr>
        <w:spacing w:after="0" w:line="240" w:lineRule="auto"/>
      </w:pPr>
      <w:r>
        <w:separator/>
      </w:r>
    </w:p>
  </w:footnote>
  <w:footnote w:type="continuationSeparator" w:id="0">
    <w:p w:rsidR="00000000" w:rsidRDefault="00C544F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C7C37E8"/>
    <w:multiLevelType w:val="multilevel"/>
    <w:tmpl w:val="133EA1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6C3D3A3E"/>
    <w:multiLevelType w:val="multilevel"/>
    <w:tmpl w:val="3F26E04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1C4299"/>
    <w:rsid w:val="001C4299"/>
    <w:rsid w:val="0022501D"/>
    <w:rsid w:val="004C4DA2"/>
    <w:rsid w:val="004E47DD"/>
    <w:rsid w:val="008E796F"/>
    <w:rsid w:val="00BB0A8E"/>
    <w:rsid w:val="00C544F7"/>
    <w:rsid w:val="00D54B72"/>
    <w:rsid w:val="00DE6A14"/>
    <w:rsid w:val="00ED06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C5A794"/>
  <w15:docId w15:val="{41ABC9FB-D587-458F-ACB0-29502B952D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image" Target="media/image33.jpg"/><Relationship Id="rId3" Type="http://schemas.openxmlformats.org/officeDocument/2006/relationships/settings" Target="settings.xml"/><Relationship Id="rId21" Type="http://schemas.openxmlformats.org/officeDocument/2006/relationships/image" Target="media/image15.jpg"/><Relationship Id="rId34" Type="http://schemas.openxmlformats.org/officeDocument/2006/relationships/image" Target="media/image28.jpg"/><Relationship Id="rId42" Type="http://schemas.openxmlformats.org/officeDocument/2006/relationships/hyperlink" Target="https://headwaterseconomics.org/wildfire/homes-risk/austin-" TargetMode="External"/><Relationship Id="rId47" Type="http://schemas.openxmlformats.org/officeDocument/2006/relationships/theme" Target="theme/theme1.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image" Target="media/image32.pn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image" Target="media/image23.jpg"/><Relationship Id="rId41" Type="http://schemas.openxmlformats.org/officeDocument/2006/relationships/image" Target="media/image35.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g"/><Relationship Id="rId32" Type="http://schemas.openxmlformats.org/officeDocument/2006/relationships/image" Target="media/image26.jpg"/><Relationship Id="rId37" Type="http://schemas.openxmlformats.org/officeDocument/2006/relationships/image" Target="media/image31.png"/><Relationship Id="rId40" Type="http://schemas.openxmlformats.org/officeDocument/2006/relationships/image" Target="media/image34.jpg"/><Relationship Id="rId45"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png"/><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png"/><Relationship Id="rId43" Type="http://schemas.openxmlformats.org/officeDocument/2006/relationships/hyperlink" Target="http://iopscience.iop.org/article/10.1088/1748-9326/aa5a2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30</Pages>
  <Words>5049</Words>
  <Characters>28781</Characters>
  <Application>Microsoft Office Word</Application>
  <DocSecurity>0</DocSecurity>
  <Lines>239</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Becker, Samuel D</cp:lastModifiedBy>
  <cp:revision>9</cp:revision>
  <dcterms:created xsi:type="dcterms:W3CDTF">2018-12-03T21:00:00Z</dcterms:created>
  <dcterms:modified xsi:type="dcterms:W3CDTF">2018-12-03T21:20:00Z</dcterms:modified>
</cp:coreProperties>
</file>